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0" w:type="auto"/>
        <w:jc w:val="center"/>
        <w:tblDescription w:val="公文版头"/>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090"/>
        <w:gridCol w:w="1701"/>
      </w:tblGrid>
      <w:tr w14:paraId="33DBF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348" w:hRule="atLeast"/>
          <w:jc w:val="center"/>
        </w:trPr>
        <w:tc>
          <w:tcPr>
            <w:tcW w:w="7090" w:type="dxa"/>
            <w:shd w:val="clear" w:color="auto" w:fill="FFFFFF"/>
            <w:vAlign w:val="center"/>
          </w:tcPr>
          <w:p w14:paraId="1F6F1D3C">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default" w:eastAsia="方正小标宋简体"/>
                <w:kern w:val="0"/>
                <w:sz w:val="44"/>
                <w:szCs w:val="44"/>
                <w:lang w:val="en-US" w:eastAsia="zh-CN"/>
              </w:rPr>
            </w:pPr>
            <w:bookmarkStart w:id="0" w:name="_GoBack"/>
            <w:bookmarkEnd w:id="0"/>
            <w:r>
              <w:rPr>
                <w:rFonts w:hint="eastAsia"/>
                <w:kern w:val="0"/>
                <w:sz w:val="44"/>
                <w:szCs w:val="44"/>
                <w:lang w:val="en-US" w:eastAsia="zh-CN"/>
              </w:rPr>
              <w:t>鄂温克族自治旗应急管理局</w:t>
            </w:r>
          </w:p>
          <w:p w14:paraId="4AE7D6A2">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eastAsia"/>
                <w:kern w:val="0"/>
                <w:sz w:val="52"/>
                <w:szCs w:val="52"/>
                <w:lang w:val="en-US" w:eastAsia="zh-CN"/>
              </w:rPr>
            </w:pPr>
            <w:r>
              <w:rPr>
                <w:rFonts w:hint="eastAsia"/>
                <w:kern w:val="0"/>
                <w:sz w:val="44"/>
                <w:szCs w:val="44"/>
                <w:lang w:val="en-US" w:eastAsia="zh-CN"/>
              </w:rPr>
              <w:t>鄂温克族自治旗财政局</w:t>
            </w:r>
          </w:p>
          <w:p w14:paraId="481CD07E">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eastAsia"/>
                <w:spacing w:val="-11"/>
                <w:kern w:val="0"/>
                <w:sz w:val="44"/>
                <w:szCs w:val="44"/>
                <w:lang w:val="en-US" w:eastAsia="zh-CN"/>
              </w:rPr>
            </w:pPr>
            <w:r>
              <w:rPr>
                <w:rFonts w:hint="eastAsia"/>
                <w:spacing w:val="-11"/>
                <w:kern w:val="0"/>
                <w:sz w:val="44"/>
                <w:szCs w:val="44"/>
                <w:lang w:val="en-US" w:eastAsia="zh-CN"/>
              </w:rPr>
              <w:t>鄂温克族自治旗发展和改革委员会</w:t>
            </w:r>
          </w:p>
          <w:p w14:paraId="1FAA9A4B">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eastAsia"/>
                <w:spacing w:val="-11"/>
                <w:kern w:val="0"/>
                <w:sz w:val="44"/>
                <w:szCs w:val="44"/>
                <w:lang w:val="en-US" w:eastAsia="zh-CN"/>
              </w:rPr>
            </w:pPr>
            <w:r>
              <w:rPr>
                <w:rFonts w:hint="eastAsia"/>
                <w:spacing w:val="-11"/>
                <w:kern w:val="0"/>
                <w:sz w:val="44"/>
                <w:szCs w:val="44"/>
                <w:lang w:val="en-US" w:eastAsia="zh-CN"/>
              </w:rPr>
              <w:t>鄂温克族自治旗教育局</w:t>
            </w:r>
          </w:p>
          <w:p w14:paraId="7B5332BB">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eastAsia"/>
                <w:spacing w:val="-11"/>
                <w:kern w:val="0"/>
                <w:sz w:val="44"/>
                <w:szCs w:val="44"/>
                <w:lang w:val="en-US" w:eastAsia="zh-CN"/>
              </w:rPr>
            </w:pPr>
            <w:r>
              <w:rPr>
                <w:rFonts w:hint="eastAsia"/>
                <w:spacing w:val="-11"/>
                <w:kern w:val="0"/>
                <w:sz w:val="44"/>
                <w:szCs w:val="44"/>
                <w:lang w:val="en-US" w:eastAsia="zh-CN"/>
              </w:rPr>
              <w:t>鄂温克族自治旗工业和信息化局</w:t>
            </w:r>
          </w:p>
          <w:p w14:paraId="1CF2040F">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eastAsia"/>
                <w:spacing w:val="-11"/>
                <w:kern w:val="0"/>
                <w:sz w:val="44"/>
                <w:szCs w:val="44"/>
                <w:lang w:val="en-US" w:eastAsia="zh-CN"/>
              </w:rPr>
            </w:pPr>
            <w:r>
              <w:rPr>
                <w:rFonts w:hint="eastAsia"/>
                <w:spacing w:val="-11"/>
                <w:kern w:val="0"/>
                <w:sz w:val="44"/>
                <w:szCs w:val="44"/>
                <w:lang w:val="en-US" w:eastAsia="zh-CN"/>
              </w:rPr>
              <w:t>鄂温克族自治旗公安局</w:t>
            </w:r>
          </w:p>
          <w:p w14:paraId="2633EB4C">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eastAsia"/>
                <w:spacing w:val="-11"/>
                <w:kern w:val="0"/>
                <w:sz w:val="44"/>
                <w:szCs w:val="44"/>
                <w:lang w:val="en-US" w:eastAsia="zh-CN"/>
              </w:rPr>
            </w:pPr>
            <w:r>
              <w:rPr>
                <w:rFonts w:hint="eastAsia"/>
                <w:spacing w:val="-11"/>
                <w:kern w:val="0"/>
                <w:sz w:val="44"/>
                <w:szCs w:val="44"/>
                <w:lang w:val="en-US" w:eastAsia="zh-CN"/>
              </w:rPr>
              <w:t>鄂温克族自治旗自然资源局</w:t>
            </w:r>
          </w:p>
          <w:p w14:paraId="7F95B8D3">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eastAsia"/>
                <w:spacing w:val="-11"/>
                <w:kern w:val="0"/>
                <w:sz w:val="44"/>
                <w:szCs w:val="44"/>
                <w:lang w:val="en-US" w:eastAsia="zh-CN"/>
              </w:rPr>
            </w:pPr>
            <w:r>
              <w:rPr>
                <w:rFonts w:hint="eastAsia"/>
                <w:spacing w:val="-11"/>
                <w:kern w:val="0"/>
                <w:sz w:val="44"/>
                <w:szCs w:val="44"/>
                <w:lang w:val="en-US" w:eastAsia="zh-CN"/>
              </w:rPr>
              <w:t>鄂温克族自治旗住房和城乡建设局</w:t>
            </w:r>
          </w:p>
          <w:p w14:paraId="1352CC80">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eastAsia"/>
                <w:spacing w:val="-11"/>
                <w:kern w:val="0"/>
                <w:sz w:val="44"/>
                <w:szCs w:val="44"/>
                <w:lang w:val="en-US" w:eastAsia="zh-CN"/>
              </w:rPr>
            </w:pPr>
            <w:r>
              <w:rPr>
                <w:rFonts w:hint="eastAsia"/>
                <w:spacing w:val="-11"/>
                <w:kern w:val="0"/>
                <w:sz w:val="44"/>
                <w:szCs w:val="44"/>
                <w:lang w:val="en-US" w:eastAsia="zh-CN"/>
              </w:rPr>
              <w:t>鄂温克族自治旗交通运输局</w:t>
            </w:r>
          </w:p>
          <w:p w14:paraId="725A548E">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eastAsia"/>
                <w:spacing w:val="-11"/>
                <w:kern w:val="0"/>
                <w:sz w:val="44"/>
                <w:szCs w:val="44"/>
                <w:lang w:val="en-US" w:eastAsia="zh-CN"/>
              </w:rPr>
            </w:pPr>
            <w:r>
              <w:rPr>
                <w:rFonts w:hint="eastAsia"/>
                <w:spacing w:val="-11"/>
                <w:kern w:val="0"/>
                <w:sz w:val="44"/>
                <w:szCs w:val="44"/>
                <w:lang w:val="en-US" w:eastAsia="zh-CN"/>
              </w:rPr>
              <w:t>鄂温克族自治旗水利局</w:t>
            </w:r>
          </w:p>
          <w:p w14:paraId="70C00636">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default"/>
                <w:spacing w:val="-11"/>
                <w:kern w:val="0"/>
                <w:sz w:val="44"/>
                <w:szCs w:val="44"/>
                <w:lang w:val="en-US" w:eastAsia="zh-CN"/>
              </w:rPr>
            </w:pPr>
            <w:r>
              <w:rPr>
                <w:rFonts w:hint="eastAsia"/>
                <w:spacing w:val="-11"/>
                <w:kern w:val="0"/>
                <w:sz w:val="44"/>
                <w:szCs w:val="44"/>
                <w:lang w:val="en-US" w:eastAsia="zh-CN"/>
              </w:rPr>
              <w:t>鄂温克族自治旗农牧和科技局</w:t>
            </w:r>
          </w:p>
          <w:p w14:paraId="4DF172F1">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eastAsia"/>
                <w:spacing w:val="-11"/>
                <w:kern w:val="0"/>
                <w:sz w:val="44"/>
                <w:szCs w:val="44"/>
                <w:lang w:val="en-US" w:eastAsia="zh-CN"/>
              </w:rPr>
            </w:pPr>
            <w:r>
              <w:rPr>
                <w:rFonts w:hint="eastAsia"/>
                <w:spacing w:val="-11"/>
                <w:kern w:val="0"/>
                <w:sz w:val="44"/>
                <w:szCs w:val="44"/>
                <w:lang w:val="en-US" w:eastAsia="zh-CN"/>
              </w:rPr>
              <w:t>鄂温克族自治旗文体旅游广电局</w:t>
            </w:r>
          </w:p>
          <w:p w14:paraId="31BABE6A">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eastAsia"/>
                <w:spacing w:val="-11"/>
                <w:kern w:val="0"/>
                <w:sz w:val="44"/>
                <w:szCs w:val="44"/>
                <w:lang w:val="en-US" w:eastAsia="zh-CN"/>
              </w:rPr>
            </w:pPr>
            <w:r>
              <w:rPr>
                <w:rFonts w:hint="eastAsia"/>
                <w:spacing w:val="-11"/>
                <w:kern w:val="0"/>
                <w:sz w:val="44"/>
                <w:szCs w:val="44"/>
                <w:lang w:val="en-US" w:eastAsia="zh-CN"/>
              </w:rPr>
              <w:t>鄂温克族自治旗市场监督管理局</w:t>
            </w:r>
          </w:p>
          <w:p w14:paraId="01209178">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eastAsia"/>
                <w:spacing w:val="-11"/>
                <w:kern w:val="0"/>
                <w:sz w:val="44"/>
                <w:szCs w:val="44"/>
                <w:lang w:val="en-US" w:eastAsia="zh-CN"/>
              </w:rPr>
            </w:pPr>
            <w:r>
              <w:rPr>
                <w:rFonts w:hint="eastAsia"/>
                <w:spacing w:val="-11"/>
                <w:kern w:val="0"/>
                <w:sz w:val="44"/>
                <w:szCs w:val="44"/>
                <w:lang w:val="en-US" w:eastAsia="zh-CN"/>
              </w:rPr>
              <w:t>鄂温克族自治旗林业和草原局</w:t>
            </w:r>
          </w:p>
          <w:p w14:paraId="2C38BD94">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eastAsia"/>
                <w:spacing w:val="-11"/>
                <w:kern w:val="0"/>
                <w:sz w:val="44"/>
                <w:szCs w:val="44"/>
                <w:lang w:val="en-US" w:eastAsia="zh-CN"/>
              </w:rPr>
            </w:pPr>
            <w:r>
              <w:rPr>
                <w:rFonts w:hint="eastAsia"/>
                <w:spacing w:val="-11"/>
                <w:kern w:val="0"/>
                <w:sz w:val="44"/>
                <w:szCs w:val="44"/>
                <w:lang w:val="en-US" w:eastAsia="zh-CN"/>
              </w:rPr>
              <w:t>鄂温克族自治旗政务服务与数据管理局</w:t>
            </w:r>
          </w:p>
          <w:p w14:paraId="43626860">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rFonts w:hint="default"/>
                <w:spacing w:val="-11"/>
                <w:kern w:val="0"/>
                <w:sz w:val="44"/>
                <w:szCs w:val="44"/>
                <w:lang w:val="en-US" w:eastAsia="zh-CN"/>
              </w:rPr>
            </w:pPr>
            <w:r>
              <w:rPr>
                <w:rFonts w:hint="eastAsia"/>
                <w:spacing w:val="-11"/>
                <w:kern w:val="0"/>
                <w:sz w:val="44"/>
                <w:szCs w:val="44"/>
                <w:lang w:val="en-US" w:eastAsia="zh-CN"/>
              </w:rPr>
              <w:t>鄂温克族自治旗消防救援大队</w:t>
            </w:r>
          </w:p>
        </w:tc>
        <w:tc>
          <w:tcPr>
            <w:tcW w:w="1701" w:type="dxa"/>
            <w:shd w:val="clear" w:color="auto" w:fill="FFFFFF"/>
            <w:vAlign w:val="center"/>
          </w:tcPr>
          <w:p w14:paraId="3CFE57F4">
            <w:pPr>
              <w:pStyle w:val="8"/>
              <w:keepNext w:val="0"/>
              <w:keepLines w:val="0"/>
              <w:pageBreakBefore w:val="0"/>
              <w:widowControl/>
              <w:kinsoku/>
              <w:wordWrap/>
              <w:overflowPunct/>
              <w:topLinePunct w:val="0"/>
              <w:autoSpaceDE/>
              <w:autoSpaceDN/>
              <w:bidi w:val="0"/>
              <w:adjustRightInd/>
              <w:snapToGrid/>
              <w:spacing w:line="520" w:lineRule="exact"/>
              <w:jc w:val="distribute"/>
              <w:textAlignment w:val="auto"/>
              <w:rPr>
                <w:kern w:val="0"/>
                <w:sz w:val="36"/>
                <w:szCs w:val="36"/>
              </w:rPr>
            </w:pPr>
            <w:r>
              <w:rPr>
                <w:rFonts w:hint="eastAsia"/>
                <w:kern w:val="0"/>
                <w:sz w:val="52"/>
                <w:szCs w:val="52"/>
                <w:lang w:val="en-US" w:eastAsia="zh-CN"/>
              </w:rPr>
              <w:t xml:space="preserve">  </w:t>
            </w:r>
            <w:r>
              <w:rPr>
                <w:rFonts w:hint="eastAsia"/>
                <w:kern w:val="0"/>
                <w:sz w:val="52"/>
                <w:szCs w:val="52"/>
              </w:rPr>
              <w:t>文件</w:t>
            </w:r>
          </w:p>
        </w:tc>
      </w:tr>
    </w:tbl>
    <w:p w14:paraId="1F19E269">
      <w:pPr>
        <w:widowControl/>
        <w:pBdr>
          <w:bottom w:val="single" w:color="FF0000" w:sz="18" w:space="0"/>
        </w:pBdr>
        <w:spacing w:line="560" w:lineRule="exact"/>
        <w:jc w:val="left"/>
      </w:pPr>
    </w:p>
    <w:p w14:paraId="5917D698">
      <w:pPr>
        <w:widowControl/>
        <w:pBdr>
          <w:bottom w:val="single" w:color="FF0000" w:sz="18" w:space="0"/>
        </w:pBdr>
        <w:spacing w:line="560" w:lineRule="exact"/>
        <w:jc w:val="center"/>
        <w:rPr>
          <w:rFonts w:hint="default" w:eastAsia="仿宋_GB2312"/>
          <w:lang w:val="en-US" w:eastAsia="zh-CN"/>
        </w:rPr>
      </w:pPr>
      <w:r>
        <w:rPr>
          <w:rFonts w:hint="eastAsia"/>
          <w:lang w:val="en-US" w:eastAsia="zh-CN"/>
        </w:rPr>
        <w:t>鄂应急字〔2026〕30号</w:t>
      </w:r>
    </w:p>
    <w:p w14:paraId="4729D87B">
      <w:pPr>
        <w:widowControl/>
        <w:spacing w:line="560" w:lineRule="exact"/>
        <w:jc w:val="left"/>
      </w:pPr>
    </w:p>
    <w:p w14:paraId="19BB601D">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z w:val="44"/>
          <w:lang w:val="en-US" w:eastAsia="zh-CN"/>
        </w:rPr>
      </w:pPr>
      <w:r>
        <w:rPr>
          <w:rFonts w:hint="eastAsia" w:ascii="方正小标宋简体" w:hAnsi="方正小标宋简体" w:eastAsia="方正小标宋简体" w:cs="方正小标宋简体"/>
          <w:sz w:val="44"/>
          <w:lang w:val="en-US" w:eastAsia="zh-CN"/>
        </w:rPr>
        <w:t>关于印发《鄂温克族自治旗安全生产领域举报奖励办法》的通知</w:t>
      </w:r>
    </w:p>
    <w:p w14:paraId="0CE0D1FD">
      <w:pPr>
        <w:keepNext w:val="0"/>
        <w:keepLines w:val="0"/>
        <w:pageBreakBefore w:val="0"/>
        <w:widowControl w:val="0"/>
        <w:kinsoku/>
        <w:wordWrap/>
        <w:overflowPunct/>
        <w:topLinePunct w:val="0"/>
        <w:autoSpaceDE/>
        <w:autoSpaceDN/>
        <w:bidi w:val="0"/>
        <w:adjustRightInd/>
        <w:snapToGrid/>
        <w:spacing w:line="640" w:lineRule="exact"/>
        <w:jc w:val="center"/>
        <w:textAlignment w:val="auto"/>
        <w:outlineLvl w:val="9"/>
        <w:rPr>
          <w:rFonts w:hint="eastAsia" w:ascii="方正小标宋简体" w:hAnsi="方正小标宋简体" w:eastAsia="方正小标宋简体" w:cs="方正小标宋简体"/>
          <w:sz w:val="44"/>
          <w:lang w:val="en-US" w:eastAsia="zh-CN"/>
        </w:rPr>
      </w:pPr>
    </w:p>
    <w:p w14:paraId="6A616A1C">
      <w:pPr>
        <w:jc w:val="both"/>
        <w:outlineLvl w:val="9"/>
        <w:rPr>
          <w:rFonts w:hint="eastAsia" w:cs="仿宋_GB2312"/>
          <w:sz w:val="32"/>
          <w:lang w:val="en-US" w:eastAsia="zh-CN"/>
        </w:rPr>
      </w:pPr>
      <w:r>
        <w:rPr>
          <w:rFonts w:hint="eastAsia" w:cs="仿宋_GB2312"/>
          <w:sz w:val="32"/>
          <w:lang w:val="en-US" w:eastAsia="zh-CN"/>
        </w:rPr>
        <w:t>旗应急管理局、财政局、发展和改革委员会、教育局、工业和信息化局、公安局、自然资源局、住房和城乡建设局、交通运输局、水利局、农牧和科技局、文体旅游广电局、市场监督管理局、林业和草原局、政务服务与数据管理局、消防救援大队：</w:t>
      </w:r>
    </w:p>
    <w:p w14:paraId="4134BA84">
      <w:pPr>
        <w:ind w:firstLine="632" w:firstLineChars="200"/>
        <w:jc w:val="both"/>
        <w:outlineLvl w:val="9"/>
        <w:rPr>
          <w:rFonts w:hint="eastAsia" w:cs="仿宋_GB2312"/>
          <w:sz w:val="32"/>
          <w:lang w:val="en-US" w:eastAsia="zh-CN"/>
        </w:rPr>
      </w:pPr>
      <w:r>
        <w:rPr>
          <w:rFonts w:hint="eastAsia" w:cs="仿宋_GB2312"/>
          <w:sz w:val="32"/>
          <w:lang w:val="en-US" w:eastAsia="zh-CN"/>
        </w:rPr>
        <w:t>现将《鄂温克族自治旗安全生产领域举报奖励办法》印发给你们，请认真抓好贯彻落实。</w:t>
      </w:r>
    </w:p>
    <w:p w14:paraId="7279E8A1">
      <w:pPr>
        <w:ind w:firstLine="632" w:firstLineChars="200"/>
        <w:jc w:val="both"/>
        <w:outlineLvl w:val="9"/>
        <w:rPr>
          <w:rFonts w:hint="default" w:cs="仿宋_GB2312"/>
          <w:sz w:val="32"/>
          <w:lang w:val="en-US" w:eastAsia="zh-CN"/>
        </w:rPr>
      </w:pPr>
    </w:p>
    <w:p w14:paraId="6A1ADD35">
      <w:pPr>
        <w:ind w:firstLine="632" w:firstLineChars="200"/>
        <w:jc w:val="both"/>
        <w:outlineLvl w:val="9"/>
        <w:rPr>
          <w:rFonts w:hint="default" w:cs="仿宋_GB2312"/>
          <w:sz w:val="32"/>
          <w:lang w:val="en-US" w:eastAsia="zh-CN"/>
        </w:rPr>
      </w:pPr>
    </w:p>
    <w:p w14:paraId="5A68FE64">
      <w:pPr>
        <w:ind w:firstLine="632" w:firstLineChars="200"/>
        <w:jc w:val="both"/>
        <w:outlineLvl w:val="9"/>
        <w:rPr>
          <w:rFonts w:hint="default" w:cs="仿宋_GB2312"/>
          <w:sz w:val="32"/>
          <w:lang w:val="en-US" w:eastAsia="zh-CN"/>
        </w:rPr>
      </w:pPr>
    </w:p>
    <w:p w14:paraId="2B42D969">
      <w:pPr>
        <w:ind w:firstLine="632" w:firstLineChars="200"/>
        <w:jc w:val="both"/>
        <w:outlineLvl w:val="9"/>
        <w:rPr>
          <w:rFonts w:hint="eastAsia" w:cs="仿宋_GB2312"/>
          <w:sz w:val="32"/>
          <w:lang w:val="en-US" w:eastAsia="zh-CN"/>
        </w:rPr>
      </w:pPr>
      <w:r>
        <w:rPr>
          <w:rFonts w:hint="eastAsia" w:cs="仿宋_GB2312"/>
          <w:sz w:val="32"/>
          <w:lang w:val="en-US" w:eastAsia="zh-CN"/>
        </w:rPr>
        <w:t>鄂温克族自治旗应急管理局       鄂温克族自治旗财政局</w:t>
      </w:r>
    </w:p>
    <w:p w14:paraId="14595A80">
      <w:pPr>
        <w:ind w:firstLine="632" w:firstLineChars="200"/>
        <w:jc w:val="both"/>
        <w:outlineLvl w:val="9"/>
        <w:rPr>
          <w:rFonts w:hint="eastAsia" w:cs="仿宋_GB2312"/>
          <w:sz w:val="32"/>
          <w:lang w:val="en-US" w:eastAsia="zh-CN"/>
        </w:rPr>
      </w:pPr>
    </w:p>
    <w:p w14:paraId="57686865">
      <w:pPr>
        <w:ind w:firstLine="632" w:firstLineChars="200"/>
        <w:jc w:val="both"/>
        <w:outlineLvl w:val="9"/>
        <w:rPr>
          <w:rFonts w:hint="eastAsia" w:cs="仿宋_GB2312"/>
          <w:sz w:val="32"/>
          <w:lang w:val="en-US" w:eastAsia="zh-CN"/>
        </w:rPr>
      </w:pPr>
    </w:p>
    <w:p w14:paraId="5F81536D">
      <w:pPr>
        <w:ind w:firstLine="632" w:firstLineChars="200"/>
        <w:jc w:val="both"/>
        <w:outlineLvl w:val="9"/>
        <w:rPr>
          <w:rFonts w:hint="eastAsia" w:cs="仿宋_GB2312"/>
          <w:sz w:val="32"/>
          <w:lang w:val="en-US" w:eastAsia="zh-CN"/>
        </w:rPr>
      </w:pPr>
    </w:p>
    <w:p w14:paraId="0FCA6207">
      <w:pPr>
        <w:ind w:firstLine="588" w:firstLineChars="200"/>
        <w:jc w:val="both"/>
        <w:outlineLvl w:val="9"/>
        <w:rPr>
          <w:rFonts w:hint="default" w:cs="仿宋_GB2312"/>
          <w:spacing w:val="-11"/>
          <w:sz w:val="32"/>
          <w:lang w:val="en-US" w:eastAsia="zh-CN"/>
        </w:rPr>
      </w:pPr>
      <w:r>
        <w:rPr>
          <w:rFonts w:hint="eastAsia" w:cs="仿宋_GB2312"/>
          <w:spacing w:val="-11"/>
          <w:sz w:val="32"/>
          <w:lang w:val="en-US" w:eastAsia="zh-CN"/>
        </w:rPr>
        <w:t>鄂温克族自治旗发展和改革委员会     鄂温克族自治旗教育局</w:t>
      </w:r>
    </w:p>
    <w:p w14:paraId="2BCA5060">
      <w:pPr>
        <w:ind w:firstLine="632" w:firstLineChars="200"/>
        <w:jc w:val="both"/>
        <w:outlineLvl w:val="9"/>
        <w:rPr>
          <w:rFonts w:hint="eastAsia" w:cs="仿宋_GB2312"/>
          <w:sz w:val="32"/>
          <w:lang w:val="en-US" w:eastAsia="zh-CN"/>
        </w:rPr>
      </w:pPr>
    </w:p>
    <w:p w14:paraId="17827A6D">
      <w:pPr>
        <w:ind w:firstLine="632" w:firstLineChars="200"/>
        <w:jc w:val="both"/>
        <w:outlineLvl w:val="9"/>
        <w:rPr>
          <w:rFonts w:hint="eastAsia" w:cs="仿宋_GB2312"/>
          <w:sz w:val="32"/>
          <w:lang w:val="en-US" w:eastAsia="zh-CN"/>
        </w:rPr>
      </w:pPr>
    </w:p>
    <w:p w14:paraId="3939C679">
      <w:pPr>
        <w:ind w:firstLine="632" w:firstLineChars="200"/>
        <w:jc w:val="both"/>
        <w:outlineLvl w:val="9"/>
        <w:rPr>
          <w:rFonts w:hint="eastAsia" w:cs="仿宋_GB2312"/>
          <w:sz w:val="32"/>
          <w:lang w:val="en-US" w:eastAsia="zh-CN"/>
        </w:rPr>
      </w:pPr>
    </w:p>
    <w:p w14:paraId="7DD4AFD7">
      <w:pPr>
        <w:ind w:firstLine="632" w:firstLineChars="200"/>
        <w:jc w:val="both"/>
        <w:outlineLvl w:val="9"/>
        <w:rPr>
          <w:rFonts w:hint="eastAsia" w:cs="仿宋_GB2312"/>
          <w:sz w:val="32"/>
          <w:lang w:val="en-US" w:eastAsia="zh-CN"/>
        </w:rPr>
      </w:pPr>
      <w:r>
        <w:rPr>
          <w:rFonts w:hint="eastAsia" w:cs="仿宋_GB2312"/>
          <w:sz w:val="32"/>
          <w:lang w:val="en-US" w:eastAsia="zh-CN"/>
        </w:rPr>
        <w:t>鄂温克族自治旗工业和信息化局   鄂温克族自治旗公安局</w:t>
      </w:r>
    </w:p>
    <w:p w14:paraId="2F00626A">
      <w:pPr>
        <w:ind w:firstLine="632" w:firstLineChars="200"/>
        <w:jc w:val="both"/>
        <w:outlineLvl w:val="9"/>
        <w:rPr>
          <w:rFonts w:hint="default" w:cs="仿宋_GB2312"/>
          <w:sz w:val="32"/>
          <w:lang w:val="en-US" w:eastAsia="zh-CN"/>
        </w:rPr>
      </w:pPr>
    </w:p>
    <w:p w14:paraId="40FE5003">
      <w:pPr>
        <w:ind w:firstLine="632" w:firstLineChars="200"/>
        <w:jc w:val="both"/>
        <w:outlineLvl w:val="9"/>
        <w:rPr>
          <w:rFonts w:hint="default" w:cs="仿宋_GB2312"/>
          <w:sz w:val="32"/>
          <w:lang w:val="en-US" w:eastAsia="zh-CN"/>
        </w:rPr>
      </w:pPr>
    </w:p>
    <w:p w14:paraId="4D4CBAC5">
      <w:pPr>
        <w:ind w:firstLine="632" w:firstLineChars="200"/>
        <w:jc w:val="both"/>
        <w:outlineLvl w:val="9"/>
        <w:rPr>
          <w:rFonts w:hint="default" w:cs="仿宋_GB2312"/>
          <w:sz w:val="32"/>
          <w:lang w:val="en-US" w:eastAsia="zh-CN"/>
        </w:rPr>
      </w:pPr>
    </w:p>
    <w:p w14:paraId="5E79B456">
      <w:pPr>
        <w:ind w:firstLine="588" w:firstLineChars="200"/>
        <w:jc w:val="center"/>
        <w:outlineLvl w:val="9"/>
        <w:rPr>
          <w:rFonts w:hint="eastAsia" w:cs="仿宋_GB2312"/>
          <w:spacing w:val="-11"/>
          <w:sz w:val="32"/>
          <w:lang w:val="en-US" w:eastAsia="zh-CN"/>
        </w:rPr>
      </w:pPr>
      <w:r>
        <w:rPr>
          <w:rFonts w:hint="eastAsia" w:cs="仿宋_GB2312"/>
          <w:spacing w:val="-11"/>
          <w:sz w:val="32"/>
          <w:lang w:val="en-US" w:eastAsia="zh-CN"/>
        </w:rPr>
        <w:t>鄂温克族自治旗自然资源局  鄂温克族自治旗住房和城乡建设局</w:t>
      </w:r>
    </w:p>
    <w:p w14:paraId="7DB25713">
      <w:pPr>
        <w:ind w:firstLine="632" w:firstLineChars="200"/>
        <w:jc w:val="both"/>
        <w:outlineLvl w:val="9"/>
        <w:rPr>
          <w:rFonts w:hint="eastAsia" w:cs="仿宋_GB2312"/>
          <w:sz w:val="32"/>
          <w:lang w:val="en-US" w:eastAsia="zh-CN"/>
        </w:rPr>
      </w:pPr>
    </w:p>
    <w:p w14:paraId="1D03F0B1">
      <w:pPr>
        <w:ind w:firstLine="632" w:firstLineChars="200"/>
        <w:jc w:val="both"/>
        <w:outlineLvl w:val="9"/>
        <w:rPr>
          <w:rFonts w:hint="eastAsia" w:cs="仿宋_GB2312"/>
          <w:sz w:val="32"/>
          <w:lang w:val="en-US" w:eastAsia="zh-CN"/>
        </w:rPr>
      </w:pPr>
    </w:p>
    <w:p w14:paraId="22D50F10">
      <w:pPr>
        <w:ind w:firstLine="632" w:firstLineChars="200"/>
        <w:jc w:val="both"/>
        <w:outlineLvl w:val="9"/>
        <w:rPr>
          <w:rFonts w:hint="default" w:cs="仿宋_GB2312"/>
          <w:sz w:val="32"/>
          <w:lang w:val="en-US" w:eastAsia="zh-CN"/>
        </w:rPr>
      </w:pPr>
    </w:p>
    <w:p w14:paraId="60434C12">
      <w:pPr>
        <w:ind w:firstLine="632" w:firstLineChars="200"/>
        <w:jc w:val="both"/>
        <w:outlineLvl w:val="9"/>
        <w:rPr>
          <w:rFonts w:hint="default" w:cs="仿宋_GB2312"/>
          <w:sz w:val="32"/>
          <w:lang w:val="en-US" w:eastAsia="zh-CN"/>
        </w:rPr>
      </w:pPr>
    </w:p>
    <w:p w14:paraId="5B85865D">
      <w:pPr>
        <w:ind w:firstLine="632" w:firstLineChars="200"/>
        <w:jc w:val="both"/>
        <w:outlineLvl w:val="9"/>
        <w:rPr>
          <w:rFonts w:hint="eastAsia" w:cs="仿宋_GB2312"/>
          <w:sz w:val="32"/>
          <w:lang w:val="en-US" w:eastAsia="zh-CN"/>
        </w:rPr>
      </w:pPr>
      <w:r>
        <w:rPr>
          <w:rFonts w:hint="eastAsia" w:cs="仿宋_GB2312"/>
          <w:sz w:val="32"/>
          <w:lang w:val="en-US" w:eastAsia="zh-CN"/>
        </w:rPr>
        <w:t>鄂温克族自治旗交通运输局     鄂温克族自治旗水利局</w:t>
      </w:r>
    </w:p>
    <w:p w14:paraId="4CDAF7AB">
      <w:pPr>
        <w:ind w:firstLine="632" w:firstLineChars="200"/>
        <w:jc w:val="both"/>
        <w:outlineLvl w:val="9"/>
        <w:rPr>
          <w:rFonts w:hint="eastAsia" w:cs="仿宋_GB2312"/>
          <w:sz w:val="32"/>
          <w:lang w:val="en-US" w:eastAsia="zh-CN"/>
        </w:rPr>
      </w:pPr>
    </w:p>
    <w:p w14:paraId="78EB75EA">
      <w:pPr>
        <w:ind w:firstLine="632" w:firstLineChars="200"/>
        <w:jc w:val="both"/>
        <w:outlineLvl w:val="9"/>
        <w:rPr>
          <w:rFonts w:hint="eastAsia" w:cs="仿宋_GB2312"/>
          <w:sz w:val="32"/>
          <w:lang w:val="en-US" w:eastAsia="zh-CN"/>
        </w:rPr>
      </w:pPr>
    </w:p>
    <w:p w14:paraId="51850AAD">
      <w:pPr>
        <w:ind w:firstLine="632" w:firstLineChars="200"/>
        <w:jc w:val="both"/>
        <w:outlineLvl w:val="9"/>
        <w:rPr>
          <w:rFonts w:hint="eastAsia" w:cs="仿宋_GB2312"/>
          <w:sz w:val="32"/>
          <w:lang w:val="en-US" w:eastAsia="zh-CN"/>
        </w:rPr>
      </w:pPr>
    </w:p>
    <w:p w14:paraId="2166FE46">
      <w:pPr>
        <w:ind w:firstLine="588" w:firstLineChars="200"/>
        <w:jc w:val="both"/>
        <w:outlineLvl w:val="9"/>
        <w:rPr>
          <w:rFonts w:hint="eastAsia" w:cs="仿宋_GB2312"/>
          <w:spacing w:val="-11"/>
          <w:sz w:val="32"/>
          <w:lang w:val="en-US" w:eastAsia="zh-CN"/>
        </w:rPr>
      </w:pPr>
      <w:r>
        <w:rPr>
          <w:rFonts w:hint="eastAsia" w:cs="仿宋_GB2312"/>
          <w:spacing w:val="-11"/>
          <w:sz w:val="32"/>
          <w:lang w:val="en-US" w:eastAsia="zh-CN"/>
        </w:rPr>
        <w:t>鄂温克族自治旗农牧和科技局  鄂温克族自治旗文体旅游广电局</w:t>
      </w:r>
    </w:p>
    <w:p w14:paraId="0626262B">
      <w:pPr>
        <w:ind w:firstLine="632" w:firstLineChars="200"/>
        <w:jc w:val="both"/>
        <w:outlineLvl w:val="9"/>
        <w:rPr>
          <w:rFonts w:hint="eastAsia" w:cs="仿宋_GB2312"/>
          <w:sz w:val="32"/>
          <w:lang w:val="en-US" w:eastAsia="zh-CN"/>
        </w:rPr>
      </w:pPr>
    </w:p>
    <w:p w14:paraId="116F73F4">
      <w:pPr>
        <w:ind w:firstLine="632" w:firstLineChars="200"/>
        <w:jc w:val="both"/>
        <w:outlineLvl w:val="9"/>
        <w:rPr>
          <w:rFonts w:hint="eastAsia" w:cs="仿宋_GB2312"/>
          <w:sz w:val="32"/>
          <w:lang w:val="en-US" w:eastAsia="zh-CN"/>
        </w:rPr>
      </w:pPr>
    </w:p>
    <w:p w14:paraId="60CD7B57">
      <w:pPr>
        <w:ind w:firstLine="632" w:firstLineChars="200"/>
        <w:jc w:val="both"/>
        <w:outlineLvl w:val="9"/>
        <w:rPr>
          <w:rFonts w:hint="eastAsia" w:cs="仿宋_GB2312"/>
          <w:sz w:val="32"/>
          <w:lang w:val="en-US" w:eastAsia="zh-CN"/>
        </w:rPr>
      </w:pPr>
    </w:p>
    <w:p w14:paraId="4B072AE3">
      <w:pPr>
        <w:ind w:firstLine="564" w:firstLineChars="200"/>
        <w:jc w:val="both"/>
        <w:outlineLvl w:val="9"/>
        <w:rPr>
          <w:rFonts w:hint="eastAsia" w:cs="仿宋_GB2312"/>
          <w:spacing w:val="-17"/>
          <w:sz w:val="32"/>
          <w:lang w:val="en-US" w:eastAsia="zh-CN"/>
        </w:rPr>
      </w:pPr>
      <w:r>
        <w:rPr>
          <w:rFonts w:hint="eastAsia" w:cs="仿宋_GB2312"/>
          <w:spacing w:val="-17"/>
          <w:sz w:val="32"/>
          <w:lang w:val="en-US" w:eastAsia="zh-CN"/>
        </w:rPr>
        <w:t>鄂温克族自治旗市场监督管理局     鄂温克族自治旗林业和草原局</w:t>
      </w:r>
    </w:p>
    <w:p w14:paraId="31269D5B">
      <w:pPr>
        <w:ind w:firstLine="632" w:firstLineChars="200"/>
        <w:jc w:val="both"/>
        <w:outlineLvl w:val="9"/>
        <w:rPr>
          <w:rFonts w:hint="eastAsia" w:cs="仿宋_GB2312"/>
          <w:sz w:val="32"/>
          <w:lang w:val="en-US" w:eastAsia="zh-CN"/>
        </w:rPr>
      </w:pPr>
    </w:p>
    <w:p w14:paraId="54D76D86">
      <w:pPr>
        <w:ind w:firstLine="632" w:firstLineChars="200"/>
        <w:jc w:val="both"/>
        <w:outlineLvl w:val="9"/>
        <w:rPr>
          <w:rFonts w:hint="eastAsia" w:cs="仿宋_GB2312"/>
          <w:sz w:val="32"/>
          <w:lang w:val="en-US" w:eastAsia="zh-CN"/>
        </w:rPr>
      </w:pPr>
    </w:p>
    <w:p w14:paraId="2509A5D7">
      <w:pPr>
        <w:ind w:firstLine="632" w:firstLineChars="200"/>
        <w:jc w:val="both"/>
        <w:outlineLvl w:val="9"/>
        <w:rPr>
          <w:rFonts w:hint="eastAsia" w:cs="仿宋_GB2312"/>
          <w:sz w:val="32"/>
          <w:lang w:val="en-US" w:eastAsia="zh-CN"/>
        </w:rPr>
      </w:pPr>
    </w:p>
    <w:p w14:paraId="3C4A654A">
      <w:pPr>
        <w:ind w:firstLine="520" w:firstLineChars="200"/>
        <w:jc w:val="both"/>
        <w:outlineLvl w:val="9"/>
        <w:rPr>
          <w:rFonts w:hint="eastAsia" w:cs="仿宋_GB2312"/>
          <w:spacing w:val="-23"/>
          <w:sz w:val="32"/>
          <w:lang w:val="en-US" w:eastAsia="zh-CN"/>
        </w:rPr>
      </w:pPr>
      <w:r>
        <w:rPr>
          <w:rFonts w:hint="eastAsia" w:cs="仿宋_GB2312"/>
          <w:spacing w:val="-28"/>
          <w:sz w:val="32"/>
          <w:lang w:val="en-US" w:eastAsia="zh-CN"/>
        </w:rPr>
        <w:t>鄂温克族自治旗政务服务与数据管理局</w:t>
      </w:r>
      <w:r>
        <w:rPr>
          <w:rFonts w:hint="eastAsia" w:cs="仿宋_GB2312"/>
          <w:spacing w:val="-17"/>
          <w:sz w:val="32"/>
          <w:lang w:val="en-US" w:eastAsia="zh-CN"/>
        </w:rPr>
        <w:t xml:space="preserve">  </w:t>
      </w:r>
      <w:r>
        <w:rPr>
          <w:rFonts w:hint="eastAsia" w:cs="仿宋_GB2312"/>
          <w:spacing w:val="-23"/>
          <w:sz w:val="32"/>
          <w:lang w:val="en-US" w:eastAsia="zh-CN"/>
        </w:rPr>
        <w:t>鄂温克族自治旗消防救援大队</w:t>
      </w:r>
    </w:p>
    <w:p w14:paraId="584899E6">
      <w:pPr>
        <w:ind w:firstLine="564" w:firstLineChars="200"/>
        <w:jc w:val="both"/>
        <w:outlineLvl w:val="9"/>
        <w:rPr>
          <w:rFonts w:hint="default" w:cs="仿宋_GB2312"/>
          <w:spacing w:val="-17"/>
          <w:sz w:val="32"/>
          <w:lang w:val="en-US" w:eastAsia="zh-CN"/>
        </w:rPr>
      </w:pPr>
      <w:r>
        <w:rPr>
          <w:rFonts w:hint="eastAsia" w:cs="仿宋_GB2312"/>
          <w:spacing w:val="-17"/>
          <w:sz w:val="32"/>
          <w:lang w:val="en-US" w:eastAsia="zh-CN"/>
        </w:rPr>
        <w:t xml:space="preserve">                                            2026年5月27日</w:t>
      </w:r>
    </w:p>
    <w:p w14:paraId="372412CD">
      <w:pPr>
        <w:rPr>
          <w:rFonts w:hint="default" w:cs="仿宋_GB2312"/>
          <w:spacing w:val="-17"/>
          <w:sz w:val="32"/>
          <w:lang w:val="en-US" w:eastAsia="zh-CN"/>
        </w:rPr>
      </w:pPr>
      <w:r>
        <w:rPr>
          <w:rFonts w:hint="eastAsia" w:cs="仿宋_GB2312"/>
          <w:spacing w:val="-17"/>
          <w:sz w:val="32"/>
          <w:lang w:val="en-US" w:eastAsia="zh-CN"/>
        </w:rPr>
        <w:br w:type="page"/>
      </w:r>
      <w:r>
        <w:rPr>
          <w:rFonts w:hint="eastAsia" w:cs="仿宋_GB2312"/>
          <w:spacing w:val="-17"/>
          <w:sz w:val="32"/>
          <w:lang w:val="en-US" w:eastAsia="zh-CN"/>
        </w:rPr>
        <w:t xml:space="preserve"> </w:t>
      </w:r>
    </w:p>
    <w:p w14:paraId="696286E7">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z w:val="44"/>
        </w:rPr>
      </w:pPr>
      <w:r>
        <w:rPr>
          <w:rFonts w:hint="eastAsia" w:ascii="方正小标宋简体" w:hAnsi="方正小标宋简体" w:eastAsia="方正小标宋简体" w:cs="方正小标宋简体"/>
          <w:sz w:val="44"/>
        </w:rPr>
        <w:t>鄂温克族自治旗安全生产领域举报奖励办法</w:t>
      </w:r>
    </w:p>
    <w:p w14:paraId="5D491F24">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rPr>
      </w:pPr>
    </w:p>
    <w:p w14:paraId="5C68396E">
      <w:pPr>
        <w:spacing w:line="580" w:lineRule="exact"/>
        <w:jc w:val="center"/>
        <w:rPr>
          <w:rFonts w:hint="eastAsia" w:ascii="黑体" w:hAnsi="黑体" w:eastAsia="黑体" w:cs="黑体"/>
          <w:sz w:val="32"/>
        </w:rPr>
      </w:pPr>
      <w:r>
        <w:rPr>
          <w:rFonts w:hint="eastAsia" w:ascii="黑体" w:hAnsi="黑体" w:eastAsia="黑体" w:cs="黑体"/>
          <w:sz w:val="32"/>
        </w:rPr>
        <w:t>第一章</w:t>
      </w:r>
      <w:r>
        <w:rPr>
          <w:rFonts w:hint="eastAsia" w:ascii="黑体" w:hAnsi="黑体" w:eastAsia="黑体" w:cs="黑体"/>
          <w:sz w:val="32"/>
          <w:lang w:eastAsia="zh-CN"/>
        </w:rPr>
        <w:t>　</w:t>
      </w:r>
      <w:r>
        <w:rPr>
          <w:rFonts w:hint="eastAsia" w:ascii="黑体" w:hAnsi="黑体" w:eastAsia="黑体" w:cs="黑体"/>
          <w:sz w:val="32"/>
        </w:rPr>
        <w:t>总则</w:t>
      </w:r>
    </w:p>
    <w:p w14:paraId="2A038683">
      <w:pPr>
        <w:spacing w:line="580" w:lineRule="exact"/>
        <w:ind w:firstLine="632" w:firstLineChars="200"/>
        <w:rPr>
          <w:rFonts w:hint="eastAsia"/>
        </w:rPr>
      </w:pPr>
      <w:r>
        <w:rPr>
          <w:rFonts w:hint="eastAsia"/>
        </w:rPr>
        <w:t>第一条</w:t>
      </w:r>
      <w:r>
        <w:rPr>
          <w:rFonts w:hint="eastAsia"/>
          <w:lang w:eastAsia="zh-CN"/>
        </w:rPr>
        <w:t>　</w:t>
      </w:r>
      <w:r>
        <w:rPr>
          <w:rFonts w:hint="eastAsia"/>
        </w:rPr>
        <w:t>为推进安全生产风险管控工作，加强安全生产领域社会监督，进一步规范安全生产领域举报奖励处理程序，鼓励社会各界和广大群众举报生产经营单位涉及安全生产重大事故隐患和安全生产违法行为，及时发现并排除重大事故隐患，制止和惩处违法行为，依据《中华人民共和国安全生产法》《内蒙古自治区安全生产条例》《国家安全监管总局财政部关于印发</w:t>
      </w:r>
      <w:r>
        <w:rPr>
          <w:rFonts w:hint="eastAsia"/>
          <w:lang w:val="en-US" w:eastAsia="zh-CN"/>
        </w:rPr>
        <w:t>〈</w:t>
      </w:r>
      <w:r>
        <w:rPr>
          <w:rFonts w:hint="eastAsia"/>
        </w:rPr>
        <w:t>安全生产领域举报奖励办法〉的通知》</w:t>
      </w:r>
      <w:r>
        <w:rPr>
          <w:rFonts w:hint="eastAsia"/>
          <w:lang w:eastAsia="zh-CN"/>
        </w:rPr>
        <w:t>（</w:t>
      </w:r>
      <w:r>
        <w:rPr>
          <w:rFonts w:hint="eastAsia"/>
        </w:rPr>
        <w:t>安监总财〔2018〕19号</w:t>
      </w:r>
      <w:r>
        <w:rPr>
          <w:rFonts w:hint="eastAsia"/>
          <w:lang w:eastAsia="zh-CN"/>
        </w:rPr>
        <w:t>）</w:t>
      </w:r>
      <w:r>
        <w:rPr>
          <w:rFonts w:hint="eastAsia"/>
        </w:rPr>
        <w:t>、《呼伦贝尔市安全生产领域举报奖励办法》</w:t>
      </w:r>
      <w:r>
        <w:rPr>
          <w:rFonts w:hint="eastAsia"/>
          <w:lang w:eastAsia="zh-CN"/>
        </w:rPr>
        <w:t>（</w:t>
      </w:r>
      <w:r>
        <w:rPr>
          <w:rFonts w:hint="eastAsia"/>
        </w:rPr>
        <w:t>呼应急字〔2025〕30号</w:t>
      </w:r>
      <w:r>
        <w:rPr>
          <w:rFonts w:hint="eastAsia"/>
          <w:lang w:eastAsia="zh-CN"/>
        </w:rPr>
        <w:t>）</w:t>
      </w:r>
      <w:r>
        <w:rPr>
          <w:rFonts w:hint="eastAsia"/>
        </w:rPr>
        <w:t>等有关法律法规和文件要求，结合我旗实际，制定本办法。</w:t>
      </w:r>
    </w:p>
    <w:p w14:paraId="60297E58">
      <w:pPr>
        <w:spacing w:line="580" w:lineRule="exact"/>
        <w:ind w:firstLine="632" w:firstLineChars="200"/>
        <w:rPr>
          <w:rFonts w:hint="eastAsia"/>
        </w:rPr>
      </w:pPr>
      <w:r>
        <w:rPr>
          <w:rFonts w:hint="eastAsia"/>
        </w:rPr>
        <w:t>第二条</w:t>
      </w:r>
      <w:r>
        <w:rPr>
          <w:rFonts w:hint="eastAsia"/>
          <w:lang w:eastAsia="zh-CN"/>
        </w:rPr>
        <w:t>　</w:t>
      </w:r>
      <w:r>
        <w:rPr>
          <w:rFonts w:hint="eastAsia"/>
        </w:rPr>
        <w:t>本办法适用于鄂温克族自治旗范围内安全生产重大事故隐患和安全生产违法行为的举报奖励。</w:t>
      </w:r>
    </w:p>
    <w:p w14:paraId="5B97D221">
      <w:pPr>
        <w:spacing w:line="580" w:lineRule="exact"/>
        <w:ind w:firstLine="632" w:firstLineChars="200"/>
        <w:rPr>
          <w:rFonts w:hint="eastAsia"/>
        </w:rPr>
      </w:pPr>
      <w:r>
        <w:rPr>
          <w:rFonts w:hint="eastAsia"/>
        </w:rPr>
        <w:t>负有安全生产监督管理职责的部门对所监管行业领域的安全生产举报奖励另有规定的，依照其规定执行。</w:t>
      </w:r>
    </w:p>
    <w:p w14:paraId="2C35E393">
      <w:pPr>
        <w:spacing w:line="580" w:lineRule="exact"/>
        <w:ind w:firstLine="632" w:firstLineChars="200"/>
        <w:rPr>
          <w:rFonts w:hint="eastAsia"/>
        </w:rPr>
      </w:pPr>
      <w:r>
        <w:rPr>
          <w:rFonts w:hint="eastAsia"/>
        </w:rPr>
        <w:t>第三条</w:t>
      </w:r>
      <w:r>
        <w:rPr>
          <w:rFonts w:hint="eastAsia"/>
          <w:lang w:eastAsia="zh-CN"/>
        </w:rPr>
        <w:t>　</w:t>
      </w:r>
      <w:r>
        <w:rPr>
          <w:rFonts w:hint="eastAsia"/>
        </w:rPr>
        <w:t>任何单位、组织和个人</w:t>
      </w:r>
      <w:r>
        <w:rPr>
          <w:rFonts w:hint="eastAsia"/>
          <w:lang w:eastAsia="zh-CN"/>
        </w:rPr>
        <w:t>（</w:t>
      </w:r>
      <w:r>
        <w:rPr>
          <w:rFonts w:hint="eastAsia"/>
        </w:rPr>
        <w:t>以下统称为举报人</w:t>
      </w:r>
      <w:r>
        <w:rPr>
          <w:rFonts w:hint="eastAsia"/>
          <w:lang w:eastAsia="zh-CN"/>
        </w:rPr>
        <w:t>）</w:t>
      </w:r>
      <w:r>
        <w:rPr>
          <w:rFonts w:hint="eastAsia"/>
        </w:rPr>
        <w:t>有权向应急管理部门和负责有关行业、领域的安全生产监督管理工作职责的部门</w:t>
      </w:r>
      <w:r>
        <w:rPr>
          <w:rFonts w:hint="eastAsia"/>
          <w:lang w:eastAsia="zh-CN"/>
        </w:rPr>
        <w:t>（</w:t>
      </w:r>
      <w:r>
        <w:rPr>
          <w:rFonts w:hint="eastAsia"/>
        </w:rPr>
        <w:t>以下统称负有安全生产监督管理职责的部门</w:t>
      </w:r>
      <w:r>
        <w:rPr>
          <w:rFonts w:hint="eastAsia"/>
          <w:lang w:eastAsia="zh-CN"/>
        </w:rPr>
        <w:t>）</w:t>
      </w:r>
      <w:r>
        <w:rPr>
          <w:rFonts w:hint="eastAsia"/>
        </w:rPr>
        <w:t>举报安全生产重大事故隐患和安全生产违法行为。</w:t>
      </w:r>
    </w:p>
    <w:p w14:paraId="75DC11F3">
      <w:pPr>
        <w:spacing w:line="580" w:lineRule="exact"/>
        <w:ind w:firstLine="632" w:firstLineChars="200"/>
        <w:rPr>
          <w:rFonts w:hint="eastAsia"/>
        </w:rPr>
      </w:pPr>
      <w:r>
        <w:rPr>
          <w:rFonts w:hint="eastAsia"/>
        </w:rPr>
        <w:t>鼓励生产经营单位一线的从业人员积极举报身边的重大事故隐患和非法违法行为，企业要按照内部事故隐患报告奖励工作制度受理举报，及时排除事故隐患，实施内部奖励。</w:t>
      </w:r>
    </w:p>
    <w:p w14:paraId="717BDC78">
      <w:pPr>
        <w:spacing w:line="580" w:lineRule="exact"/>
        <w:ind w:firstLine="632" w:firstLineChars="200"/>
        <w:rPr>
          <w:rFonts w:hint="eastAsia"/>
        </w:rPr>
      </w:pPr>
      <w:r>
        <w:rPr>
          <w:rFonts w:hint="eastAsia"/>
        </w:rPr>
        <w:t>第四条</w:t>
      </w:r>
      <w:r>
        <w:rPr>
          <w:rFonts w:hint="eastAsia"/>
          <w:lang w:eastAsia="zh-CN"/>
        </w:rPr>
        <w:t>　</w:t>
      </w:r>
      <w:r>
        <w:rPr>
          <w:rFonts w:hint="eastAsia"/>
        </w:rPr>
        <w:t>本办法所称安全生产重大事故隐患是指危害和整改难度较大，应当全部或者局部停产停业，并经过一定时间整改治理方能排除的隐患，或者因外部因素影响致使生产经营单位自身难以排除的隐患。</w:t>
      </w:r>
    </w:p>
    <w:p w14:paraId="52883FF2">
      <w:pPr>
        <w:spacing w:line="580" w:lineRule="exact"/>
        <w:ind w:firstLine="632" w:firstLineChars="200"/>
        <w:rPr>
          <w:rFonts w:hint="eastAsia"/>
        </w:rPr>
      </w:pPr>
      <w:r>
        <w:rPr>
          <w:rFonts w:hint="eastAsia"/>
        </w:rPr>
        <w:t>重大事故隐患的判定，按照国家负有安全生产监督管理职责的部门制定并向社会公布的判定标准认定。</w:t>
      </w:r>
    </w:p>
    <w:p w14:paraId="2686C1B7">
      <w:pPr>
        <w:spacing w:line="580" w:lineRule="exact"/>
        <w:ind w:firstLine="632" w:firstLineChars="200"/>
        <w:rPr>
          <w:rFonts w:hint="eastAsia"/>
        </w:rPr>
      </w:pPr>
      <w:r>
        <w:rPr>
          <w:rFonts w:hint="eastAsia"/>
        </w:rPr>
        <w:t>第五条</w:t>
      </w:r>
      <w:r>
        <w:rPr>
          <w:rFonts w:hint="eastAsia"/>
          <w:lang w:eastAsia="zh-CN"/>
        </w:rPr>
        <w:t>　</w:t>
      </w:r>
      <w:r>
        <w:rPr>
          <w:rFonts w:hint="eastAsia"/>
        </w:rPr>
        <w:t>本办法所称安全生产违法行为是指违反《中华人民共和国安全生产法》《内蒙古自治区安全生产条例》等有关安全生产的法律、法规和规章的行为。</w:t>
      </w:r>
    </w:p>
    <w:p w14:paraId="2B835B71">
      <w:pPr>
        <w:spacing w:line="580" w:lineRule="exact"/>
        <w:ind w:firstLine="632" w:firstLineChars="200"/>
        <w:rPr>
          <w:rFonts w:hint="eastAsia"/>
        </w:rPr>
      </w:pPr>
      <w:r>
        <w:rPr>
          <w:rFonts w:hint="eastAsia"/>
        </w:rPr>
        <w:t>第六条</w:t>
      </w:r>
      <w:r>
        <w:rPr>
          <w:rFonts w:hint="eastAsia"/>
          <w:lang w:eastAsia="zh-CN"/>
        </w:rPr>
        <w:t>　</w:t>
      </w:r>
      <w:r>
        <w:rPr>
          <w:rFonts w:hint="eastAsia"/>
        </w:rPr>
        <w:t>举报奖励应当遵循“合法举报、属地管理、分级负责”和“谁主管、谁受理、谁查处、谁奖励”的工作原则。</w:t>
      </w:r>
    </w:p>
    <w:p w14:paraId="75FE6129">
      <w:pPr>
        <w:spacing w:line="580" w:lineRule="exact"/>
        <w:ind w:firstLine="632" w:firstLineChars="200"/>
        <w:rPr>
          <w:rFonts w:hint="eastAsia"/>
        </w:rPr>
      </w:pPr>
      <w:r>
        <w:rPr>
          <w:rFonts w:hint="eastAsia"/>
        </w:rPr>
        <w:t>第七条</w:t>
      </w:r>
      <w:r>
        <w:rPr>
          <w:rFonts w:hint="eastAsia"/>
          <w:lang w:eastAsia="zh-CN"/>
        </w:rPr>
        <w:t>　</w:t>
      </w:r>
      <w:r>
        <w:rPr>
          <w:rFonts w:hint="eastAsia"/>
        </w:rPr>
        <w:t>安全生产领域举报奖励经费纳入同级财政预算，通过现有资金渠道安排，并接受审计、监察等部门的监督。</w:t>
      </w:r>
    </w:p>
    <w:p w14:paraId="57A3AA21">
      <w:pPr>
        <w:spacing w:line="580" w:lineRule="exact"/>
        <w:jc w:val="center"/>
        <w:rPr>
          <w:rFonts w:hint="eastAsia" w:ascii="黑体" w:hAnsi="黑体" w:eastAsia="黑体" w:cs="黑体"/>
          <w:sz w:val="32"/>
        </w:rPr>
      </w:pPr>
      <w:r>
        <w:rPr>
          <w:rFonts w:hint="eastAsia" w:ascii="黑体" w:hAnsi="黑体" w:eastAsia="黑体" w:cs="黑体"/>
          <w:sz w:val="32"/>
        </w:rPr>
        <w:t>第二章</w:t>
      </w:r>
      <w:r>
        <w:rPr>
          <w:rFonts w:hint="eastAsia" w:ascii="黑体" w:hAnsi="黑体" w:eastAsia="黑体" w:cs="黑体"/>
          <w:sz w:val="32"/>
          <w:lang w:eastAsia="zh-CN"/>
        </w:rPr>
        <w:t>　</w:t>
      </w:r>
      <w:r>
        <w:rPr>
          <w:rFonts w:hint="eastAsia" w:ascii="黑体" w:hAnsi="黑体" w:eastAsia="黑体" w:cs="黑体"/>
          <w:sz w:val="32"/>
        </w:rPr>
        <w:t>举报受理</w:t>
      </w:r>
    </w:p>
    <w:p w14:paraId="12BA4A07">
      <w:pPr>
        <w:spacing w:line="580" w:lineRule="exact"/>
        <w:ind w:firstLine="632" w:firstLineChars="200"/>
        <w:rPr>
          <w:rFonts w:hint="eastAsia"/>
        </w:rPr>
      </w:pPr>
      <w:r>
        <w:rPr>
          <w:rFonts w:hint="eastAsia"/>
        </w:rPr>
        <w:t>第八条</w:t>
      </w:r>
      <w:r>
        <w:rPr>
          <w:rFonts w:hint="eastAsia"/>
          <w:lang w:eastAsia="zh-CN"/>
        </w:rPr>
        <w:t>　</w:t>
      </w:r>
      <w:r>
        <w:rPr>
          <w:rFonts w:hint="eastAsia"/>
        </w:rPr>
        <w:t>举报受理的渠道：</w:t>
      </w:r>
    </w:p>
    <w:p w14:paraId="38A27136">
      <w:pPr>
        <w:spacing w:line="580" w:lineRule="exact"/>
        <w:ind w:firstLine="632" w:firstLineChars="200"/>
        <w:rPr>
          <w:rFonts w:hint="eastAsia"/>
        </w:rPr>
      </w:pPr>
      <w:r>
        <w:rPr>
          <w:rFonts w:hint="eastAsia"/>
          <w:lang w:eastAsia="zh-CN"/>
        </w:rPr>
        <w:t>（</w:t>
      </w:r>
      <w:r>
        <w:rPr>
          <w:rFonts w:hint="eastAsia"/>
        </w:rPr>
        <w:t>一</w:t>
      </w:r>
      <w:r>
        <w:rPr>
          <w:rFonts w:hint="eastAsia"/>
          <w:lang w:eastAsia="zh-CN"/>
        </w:rPr>
        <w:t>）</w:t>
      </w:r>
      <w:r>
        <w:rPr>
          <w:rFonts w:hint="eastAsia"/>
        </w:rPr>
        <w:t>电话举报统一为政务服务便民热线“12345”和安全生产举报投诉特服电话“12350”双号并用，电话举报遵循</w:t>
      </w:r>
      <w:r>
        <w:rPr>
          <w:rFonts w:hint="eastAsia"/>
          <w:color w:val="auto"/>
        </w:rPr>
        <w:t>“属地为主、分级受理、行业负责”</w:t>
      </w:r>
      <w:r>
        <w:rPr>
          <w:rFonts w:hint="eastAsia"/>
        </w:rPr>
        <w:t>“谁主管、谁负责，谁审批、谁负责”的原则将举报事项转派给负有安全生产监督管理职责的部门；</w:t>
      </w:r>
    </w:p>
    <w:p w14:paraId="62BC0C8D">
      <w:pPr>
        <w:spacing w:line="580" w:lineRule="exact"/>
        <w:ind w:firstLine="632" w:firstLineChars="200"/>
        <w:rPr>
          <w:rFonts w:hint="eastAsia"/>
        </w:rPr>
      </w:pPr>
      <w:r>
        <w:rPr>
          <w:rFonts w:hint="eastAsia"/>
          <w:lang w:eastAsia="zh-CN"/>
        </w:rPr>
        <w:t>（</w:t>
      </w:r>
      <w:r>
        <w:rPr>
          <w:rFonts w:hint="eastAsia"/>
        </w:rPr>
        <w:t>二</w:t>
      </w:r>
      <w:r>
        <w:rPr>
          <w:rFonts w:hint="eastAsia"/>
          <w:lang w:eastAsia="zh-CN"/>
        </w:rPr>
        <w:t>）</w:t>
      </w:r>
      <w:r>
        <w:rPr>
          <w:rFonts w:hint="eastAsia"/>
        </w:rPr>
        <w:t>负有安全生产监督管理职责的部门应当向社会公开受理举报的信箱地址、电子邮箱、官方网站或者微信公众号、手机应用软件</w:t>
      </w:r>
      <w:r>
        <w:rPr>
          <w:rFonts w:hint="eastAsia"/>
          <w:lang w:eastAsia="zh-CN"/>
        </w:rPr>
        <w:t>（</w:t>
      </w:r>
      <w:r>
        <w:rPr>
          <w:rFonts w:hint="eastAsia"/>
        </w:rPr>
        <w:t>APP</w:t>
      </w:r>
      <w:r>
        <w:rPr>
          <w:rFonts w:hint="eastAsia"/>
          <w:lang w:eastAsia="zh-CN"/>
        </w:rPr>
        <w:t>）</w:t>
      </w:r>
      <w:r>
        <w:rPr>
          <w:rFonts w:hint="eastAsia"/>
        </w:rPr>
        <w:t>等举报渠道，受理属于其职责范围内涉及安全生产领域的举报，并及时向举报人反馈处理情况。</w:t>
      </w:r>
    </w:p>
    <w:p w14:paraId="20D2C473">
      <w:pPr>
        <w:spacing w:line="580" w:lineRule="exact"/>
        <w:ind w:firstLine="632" w:firstLineChars="200"/>
        <w:rPr>
          <w:rFonts w:hint="eastAsia"/>
        </w:rPr>
      </w:pPr>
      <w:r>
        <w:rPr>
          <w:rFonts w:hint="eastAsia"/>
        </w:rPr>
        <w:t>第九条</w:t>
      </w:r>
      <w:r>
        <w:rPr>
          <w:rFonts w:hint="eastAsia"/>
          <w:lang w:eastAsia="zh-CN"/>
        </w:rPr>
        <w:t>　</w:t>
      </w:r>
      <w:r>
        <w:rPr>
          <w:rFonts w:hint="eastAsia"/>
        </w:rPr>
        <w:t>安全生产举报奖励工作实行实名制，举报人应提供真实姓名、举报地点、举报事项、有效联系方式等信息；匿名举报或不提供有效联系方式的，受理核实后不予发放奖励。</w:t>
      </w:r>
    </w:p>
    <w:p w14:paraId="6695FE37">
      <w:pPr>
        <w:spacing w:line="580" w:lineRule="exact"/>
        <w:ind w:firstLine="632" w:firstLineChars="200"/>
        <w:rPr>
          <w:rFonts w:hint="eastAsia"/>
        </w:rPr>
      </w:pPr>
      <w:r>
        <w:rPr>
          <w:rFonts w:hint="eastAsia"/>
        </w:rPr>
        <w:t>第十条</w:t>
      </w:r>
      <w:r>
        <w:rPr>
          <w:rFonts w:hint="eastAsia"/>
          <w:lang w:eastAsia="zh-CN"/>
        </w:rPr>
        <w:t>　</w:t>
      </w:r>
      <w:r>
        <w:rPr>
          <w:rFonts w:hint="eastAsia"/>
        </w:rPr>
        <w:t>举报事项应当客观真实，举报人不得捏造、歪曲事实，不得诬告、陷害他人。捏造、歪曲事实意图诬告、陷害他人或者弄虚作假骗取奖励的，依法追究其法律责任。</w:t>
      </w:r>
    </w:p>
    <w:p w14:paraId="14C2B8DB">
      <w:pPr>
        <w:spacing w:line="580" w:lineRule="exact"/>
        <w:ind w:firstLine="632" w:firstLineChars="200"/>
        <w:rPr>
          <w:rFonts w:hint="eastAsia"/>
        </w:rPr>
      </w:pPr>
      <w:r>
        <w:rPr>
          <w:rFonts w:hint="eastAsia"/>
        </w:rPr>
        <w:t>第十一条</w:t>
      </w:r>
      <w:r>
        <w:rPr>
          <w:rFonts w:hint="eastAsia"/>
          <w:lang w:eastAsia="zh-CN"/>
        </w:rPr>
        <w:t>　</w:t>
      </w:r>
      <w:r>
        <w:rPr>
          <w:rFonts w:hint="eastAsia"/>
        </w:rPr>
        <w:t>有下列情形之一的举报不予受理，并向举报人说明情况：</w:t>
      </w:r>
    </w:p>
    <w:p w14:paraId="5F201682">
      <w:pPr>
        <w:spacing w:line="580" w:lineRule="exact"/>
        <w:ind w:firstLine="632" w:firstLineChars="200"/>
        <w:rPr>
          <w:rFonts w:hint="eastAsia" w:eastAsia="仿宋_GB2312"/>
          <w:lang w:eastAsia="zh-CN"/>
        </w:rPr>
      </w:pPr>
      <w:r>
        <w:rPr>
          <w:rFonts w:hint="eastAsia"/>
          <w:lang w:eastAsia="zh-CN"/>
        </w:rPr>
        <w:t>（</w:t>
      </w:r>
      <w:r>
        <w:rPr>
          <w:rFonts w:hint="eastAsia"/>
        </w:rPr>
        <w:t>一</w:t>
      </w:r>
      <w:r>
        <w:rPr>
          <w:rFonts w:hint="eastAsia"/>
          <w:lang w:eastAsia="zh-CN"/>
        </w:rPr>
        <w:t>）</w:t>
      </w:r>
      <w:r>
        <w:rPr>
          <w:rFonts w:hint="eastAsia"/>
        </w:rPr>
        <w:t>无明确的举报对象或者无具体的事故隐患、非法违法行为的</w:t>
      </w:r>
      <w:r>
        <w:rPr>
          <w:rFonts w:hint="eastAsia"/>
          <w:lang w:eastAsia="zh-CN"/>
        </w:rPr>
        <w:t>；</w:t>
      </w:r>
    </w:p>
    <w:p w14:paraId="596DE1F5">
      <w:pPr>
        <w:spacing w:line="580" w:lineRule="exact"/>
        <w:ind w:firstLine="632" w:firstLineChars="200"/>
        <w:rPr>
          <w:rFonts w:hint="eastAsia"/>
        </w:rPr>
      </w:pPr>
      <w:r>
        <w:rPr>
          <w:rFonts w:hint="eastAsia"/>
          <w:lang w:eastAsia="zh-CN"/>
        </w:rPr>
        <w:t>（</w:t>
      </w:r>
      <w:r>
        <w:rPr>
          <w:rFonts w:hint="eastAsia"/>
        </w:rPr>
        <w:t>二</w:t>
      </w:r>
      <w:r>
        <w:rPr>
          <w:rFonts w:hint="eastAsia"/>
          <w:lang w:eastAsia="zh-CN"/>
        </w:rPr>
        <w:t>）</w:t>
      </w:r>
      <w:r>
        <w:rPr>
          <w:rFonts w:hint="eastAsia"/>
        </w:rPr>
        <w:t>依法应当通过司法途径解决或已进入相关司法诉讼程序的；</w:t>
      </w:r>
    </w:p>
    <w:p w14:paraId="2C51D10A">
      <w:pPr>
        <w:spacing w:line="580" w:lineRule="exact"/>
        <w:ind w:firstLine="632" w:firstLineChars="200"/>
        <w:rPr>
          <w:rFonts w:hint="eastAsia"/>
        </w:rPr>
      </w:pPr>
      <w:r>
        <w:rPr>
          <w:rFonts w:hint="eastAsia"/>
          <w:lang w:eastAsia="zh-CN"/>
        </w:rPr>
        <w:t>（</w:t>
      </w:r>
      <w:r>
        <w:rPr>
          <w:rFonts w:hint="eastAsia"/>
        </w:rPr>
        <w:t>三</w:t>
      </w:r>
      <w:r>
        <w:rPr>
          <w:rFonts w:hint="eastAsia"/>
          <w:lang w:eastAsia="zh-CN"/>
        </w:rPr>
        <w:t>）</w:t>
      </w:r>
      <w:r>
        <w:rPr>
          <w:rFonts w:hint="eastAsia"/>
        </w:rPr>
        <w:t>有关部门已按法律、法规、规章、政策规定办理并回复，但举报人仍以同一事实、同一理由重复举报且不能提供新的证据材料的；</w:t>
      </w:r>
    </w:p>
    <w:p w14:paraId="28657F39">
      <w:pPr>
        <w:spacing w:line="580" w:lineRule="exact"/>
        <w:ind w:firstLine="632" w:firstLineChars="200"/>
        <w:rPr>
          <w:rFonts w:hint="eastAsia"/>
        </w:rPr>
      </w:pPr>
      <w:r>
        <w:rPr>
          <w:rFonts w:hint="eastAsia"/>
          <w:lang w:eastAsia="zh-CN"/>
        </w:rPr>
        <w:t>（</w:t>
      </w:r>
      <w:r>
        <w:rPr>
          <w:rFonts w:hint="eastAsia"/>
        </w:rPr>
        <w:t>四</w:t>
      </w:r>
      <w:r>
        <w:rPr>
          <w:rFonts w:hint="eastAsia"/>
          <w:lang w:eastAsia="zh-CN"/>
        </w:rPr>
        <w:t>）</w:t>
      </w:r>
      <w:r>
        <w:rPr>
          <w:rFonts w:hint="eastAsia"/>
        </w:rPr>
        <w:t>其他不属于受理范围的举报事项。</w:t>
      </w:r>
    </w:p>
    <w:p w14:paraId="6AB5B451">
      <w:pPr>
        <w:spacing w:line="580" w:lineRule="exact"/>
        <w:jc w:val="center"/>
        <w:rPr>
          <w:rFonts w:hint="eastAsia" w:ascii="黑体" w:hAnsi="黑体" w:eastAsia="黑体" w:cs="黑体"/>
          <w:sz w:val="32"/>
        </w:rPr>
      </w:pPr>
      <w:r>
        <w:rPr>
          <w:rFonts w:hint="eastAsia" w:ascii="黑体" w:hAnsi="黑体" w:eastAsia="黑体" w:cs="黑体"/>
          <w:sz w:val="32"/>
        </w:rPr>
        <w:t>第三章</w:t>
      </w:r>
      <w:r>
        <w:rPr>
          <w:rFonts w:hint="eastAsia" w:ascii="黑体" w:hAnsi="黑体" w:eastAsia="黑体" w:cs="黑体"/>
          <w:sz w:val="32"/>
          <w:lang w:eastAsia="zh-CN"/>
        </w:rPr>
        <w:t>　</w:t>
      </w:r>
      <w:r>
        <w:rPr>
          <w:rFonts w:hint="eastAsia" w:ascii="黑体" w:hAnsi="黑体" w:eastAsia="黑体" w:cs="黑体"/>
          <w:sz w:val="32"/>
        </w:rPr>
        <w:t>举报核查</w:t>
      </w:r>
    </w:p>
    <w:p w14:paraId="5AFB49C3">
      <w:pPr>
        <w:spacing w:line="580" w:lineRule="exact"/>
        <w:ind w:firstLine="632" w:firstLineChars="200"/>
        <w:rPr>
          <w:rFonts w:hint="eastAsia"/>
        </w:rPr>
      </w:pPr>
      <w:r>
        <w:rPr>
          <w:rFonts w:hint="eastAsia"/>
        </w:rPr>
        <w:t>第十二条</w:t>
      </w:r>
      <w:r>
        <w:rPr>
          <w:rFonts w:hint="eastAsia"/>
          <w:lang w:eastAsia="zh-CN"/>
        </w:rPr>
        <w:t>　</w:t>
      </w:r>
      <w:r>
        <w:rPr>
          <w:rFonts w:hint="eastAsia"/>
        </w:rPr>
        <w:t>负有安全生产监督管理职责的部门除通过政务服务便民热线“12345”和安全生产举报投诉特服电话“12350”接到的举报事项按相应规定流程进行核查处理外，对实名举报且有联系方式的举报事项，接到举报后，按照程序答复举报人是否受理，负责举报事项处理的部门应当及时调查核实举报事项，自受理之日起60日内办结，并以书面方式或者举报人提供的其他联系方式告知举报人；情况复杂的，经上一级部门批准可适当延长核查处理时间，但延长期限不得超过30日，并告知举报人延期理由。受核查手段限制，无法查清的，应及时报告</w:t>
      </w:r>
      <w:r>
        <w:rPr>
          <w:rFonts w:hint="eastAsia"/>
          <w:lang w:val="en-US" w:eastAsia="zh-CN"/>
        </w:rPr>
        <w:t>旗人民政府</w:t>
      </w:r>
      <w:r>
        <w:rPr>
          <w:rFonts w:hint="eastAsia"/>
        </w:rPr>
        <w:t>，由</w:t>
      </w:r>
      <w:r>
        <w:rPr>
          <w:rFonts w:hint="eastAsia"/>
          <w:lang w:val="en-US" w:eastAsia="zh-CN"/>
        </w:rPr>
        <w:t>旗人民政府</w:t>
      </w:r>
      <w:r>
        <w:rPr>
          <w:rFonts w:hint="eastAsia"/>
        </w:rPr>
        <w:t>组织核查。</w:t>
      </w:r>
    </w:p>
    <w:p w14:paraId="41897F8C">
      <w:pPr>
        <w:spacing w:line="580" w:lineRule="exact"/>
        <w:ind w:firstLine="632" w:firstLineChars="200"/>
        <w:rPr>
          <w:rFonts w:hint="eastAsia"/>
        </w:rPr>
      </w:pPr>
      <w:r>
        <w:rPr>
          <w:rFonts w:hint="eastAsia"/>
        </w:rPr>
        <w:t>举报事项核查结束后10个工作日内，负责举报事项处理的部门应当采取适当方式向举报人反馈核查结果，举报人无法联系的除外。</w:t>
      </w:r>
    </w:p>
    <w:p w14:paraId="5A3D1AD2">
      <w:pPr>
        <w:spacing w:line="580" w:lineRule="exact"/>
        <w:ind w:firstLine="632" w:firstLineChars="200"/>
        <w:rPr>
          <w:rFonts w:hint="eastAsia"/>
        </w:rPr>
      </w:pPr>
      <w:r>
        <w:rPr>
          <w:rFonts w:hint="eastAsia"/>
        </w:rPr>
        <w:t>第十三条</w:t>
      </w:r>
      <w:r>
        <w:rPr>
          <w:rFonts w:hint="eastAsia"/>
          <w:lang w:eastAsia="zh-CN"/>
        </w:rPr>
        <w:t>　</w:t>
      </w:r>
      <w:r>
        <w:rPr>
          <w:rFonts w:hint="eastAsia"/>
        </w:rPr>
        <w:t>举报事项经核查属实的，应当依法采取相应的处理措施。举报事项为重大事故隐患的，应当跟踪落实整改情况，直至整改完毕。举报事项为谎报、瞒报生产安全事故的，根据事故等级报请有管辖权的人民政府依法调查处理。</w:t>
      </w:r>
    </w:p>
    <w:p w14:paraId="68D744EA">
      <w:pPr>
        <w:spacing w:line="580" w:lineRule="exact"/>
        <w:ind w:firstLine="632" w:firstLineChars="200"/>
        <w:rPr>
          <w:rFonts w:hint="eastAsia"/>
        </w:rPr>
      </w:pPr>
      <w:r>
        <w:rPr>
          <w:rFonts w:hint="eastAsia"/>
        </w:rPr>
        <w:t>第十四条</w:t>
      </w:r>
      <w:r>
        <w:rPr>
          <w:rFonts w:hint="eastAsia"/>
          <w:lang w:eastAsia="zh-CN"/>
        </w:rPr>
        <w:t>　</w:t>
      </w:r>
      <w:r>
        <w:rPr>
          <w:rFonts w:hint="eastAsia"/>
        </w:rPr>
        <w:t>举报事项核查处理结束后，负有安全生产监督管理职责的部门应当制作核查报告。核查报告包括以下内容：</w:t>
      </w:r>
    </w:p>
    <w:p w14:paraId="4394B974">
      <w:pPr>
        <w:spacing w:line="580" w:lineRule="exact"/>
        <w:ind w:firstLine="632" w:firstLineChars="200"/>
        <w:rPr>
          <w:rFonts w:hint="eastAsia"/>
        </w:rPr>
      </w:pPr>
      <w:r>
        <w:rPr>
          <w:rFonts w:hint="eastAsia"/>
          <w:lang w:eastAsia="zh-CN"/>
        </w:rPr>
        <w:t>（</w:t>
      </w:r>
      <w:r>
        <w:rPr>
          <w:rFonts w:hint="eastAsia"/>
        </w:rPr>
        <w:t>一</w:t>
      </w:r>
      <w:r>
        <w:rPr>
          <w:rFonts w:hint="eastAsia"/>
          <w:lang w:eastAsia="zh-CN"/>
        </w:rPr>
        <w:t>）</w:t>
      </w:r>
      <w:r>
        <w:rPr>
          <w:rFonts w:hint="eastAsia"/>
        </w:rPr>
        <w:t>确认举报事项是否属实；</w:t>
      </w:r>
    </w:p>
    <w:p w14:paraId="5F9E488B">
      <w:pPr>
        <w:spacing w:line="580" w:lineRule="exact"/>
        <w:ind w:firstLine="632" w:firstLineChars="200"/>
        <w:rPr>
          <w:rFonts w:hint="eastAsia"/>
        </w:rPr>
      </w:pPr>
      <w:r>
        <w:rPr>
          <w:rFonts w:hint="eastAsia"/>
          <w:lang w:eastAsia="zh-CN"/>
        </w:rPr>
        <w:t>（</w:t>
      </w:r>
      <w:r>
        <w:rPr>
          <w:rFonts w:hint="eastAsia"/>
        </w:rPr>
        <w:t>二</w:t>
      </w:r>
      <w:r>
        <w:rPr>
          <w:rFonts w:hint="eastAsia"/>
          <w:lang w:eastAsia="zh-CN"/>
        </w:rPr>
        <w:t>）</w:t>
      </w:r>
      <w:r>
        <w:rPr>
          <w:rFonts w:hint="eastAsia"/>
        </w:rPr>
        <w:t>举报事项发生单位概况。包括单位名称、地址、单位负责人、所有制形式、生产经营范围、持有各类证照等情况；</w:t>
      </w:r>
    </w:p>
    <w:p w14:paraId="76472FB7">
      <w:pPr>
        <w:spacing w:line="580" w:lineRule="exact"/>
        <w:ind w:firstLine="632" w:firstLineChars="200"/>
        <w:rPr>
          <w:rFonts w:hint="eastAsia"/>
        </w:rPr>
      </w:pPr>
      <w:r>
        <w:rPr>
          <w:rFonts w:hint="eastAsia"/>
          <w:lang w:eastAsia="zh-CN"/>
        </w:rPr>
        <w:t>（</w:t>
      </w:r>
      <w:r>
        <w:rPr>
          <w:rFonts w:hint="eastAsia"/>
        </w:rPr>
        <w:t>三</w:t>
      </w:r>
      <w:r>
        <w:rPr>
          <w:rFonts w:hint="eastAsia"/>
          <w:lang w:eastAsia="zh-CN"/>
        </w:rPr>
        <w:t>）</w:t>
      </w:r>
      <w:r>
        <w:rPr>
          <w:rFonts w:hint="eastAsia"/>
        </w:rPr>
        <w:t>核查处理情况。包括核查人员、对举报事项的处理情况、采取的措施和核查证据材料。事故隐患应说明是否构成重大隐患。隐患整改落实以及备案情况；非法违法行为应说明非法违法行为持续的时间、违法所得等情况；生产安全事故应附事故基本情况，说明人员伤亡、经济损失，是否存在谎报、瞒报行为等；</w:t>
      </w:r>
    </w:p>
    <w:p w14:paraId="6C204E34">
      <w:pPr>
        <w:spacing w:line="580" w:lineRule="exact"/>
        <w:ind w:firstLine="632" w:firstLineChars="200"/>
        <w:rPr>
          <w:rFonts w:hint="eastAsia"/>
        </w:rPr>
      </w:pPr>
      <w:r>
        <w:rPr>
          <w:rFonts w:hint="eastAsia"/>
          <w:lang w:eastAsia="zh-CN"/>
        </w:rPr>
        <w:t>（</w:t>
      </w:r>
      <w:r>
        <w:rPr>
          <w:rFonts w:hint="eastAsia"/>
        </w:rPr>
        <w:t>四</w:t>
      </w:r>
      <w:r>
        <w:rPr>
          <w:rFonts w:hint="eastAsia"/>
          <w:lang w:eastAsia="zh-CN"/>
        </w:rPr>
        <w:t>）</w:t>
      </w:r>
      <w:r>
        <w:rPr>
          <w:rFonts w:hint="eastAsia"/>
        </w:rPr>
        <w:t>举报反馈情况。包括反馈的人员、时间、方式、内容及举报人对核查处理情况的评价。</w:t>
      </w:r>
    </w:p>
    <w:p w14:paraId="556ABE47">
      <w:pPr>
        <w:spacing w:line="580" w:lineRule="exact"/>
        <w:ind w:firstLine="632" w:firstLineChars="200"/>
        <w:rPr>
          <w:rFonts w:hint="eastAsia"/>
        </w:rPr>
      </w:pPr>
      <w:r>
        <w:rPr>
          <w:rFonts w:hint="eastAsia"/>
        </w:rPr>
        <w:t>第十五条</w:t>
      </w:r>
      <w:r>
        <w:rPr>
          <w:rFonts w:hint="eastAsia"/>
          <w:lang w:eastAsia="zh-CN"/>
        </w:rPr>
        <w:t>　</w:t>
      </w:r>
      <w:r>
        <w:rPr>
          <w:rFonts w:hint="eastAsia"/>
        </w:rPr>
        <w:t>举报事项核查报告，经负有安全生产监督管理职责的部门负责人签字确认后，按照“一案一档”的原则，及时将相关材料立卷归档，留存备查。</w:t>
      </w:r>
    </w:p>
    <w:p w14:paraId="4BDBE435">
      <w:pPr>
        <w:spacing w:line="580" w:lineRule="exact"/>
        <w:jc w:val="center"/>
        <w:rPr>
          <w:rFonts w:hint="eastAsia" w:ascii="黑体" w:hAnsi="黑体" w:eastAsia="黑体" w:cs="黑体"/>
          <w:sz w:val="32"/>
        </w:rPr>
      </w:pPr>
      <w:r>
        <w:rPr>
          <w:rFonts w:hint="eastAsia" w:ascii="黑体" w:hAnsi="黑体" w:eastAsia="黑体" w:cs="黑体"/>
          <w:sz w:val="32"/>
        </w:rPr>
        <w:t>第四章</w:t>
      </w:r>
      <w:r>
        <w:rPr>
          <w:rFonts w:hint="eastAsia" w:ascii="黑体" w:hAnsi="黑体" w:eastAsia="黑体" w:cs="黑体"/>
          <w:sz w:val="32"/>
          <w:lang w:eastAsia="zh-CN"/>
        </w:rPr>
        <w:t>　</w:t>
      </w:r>
      <w:r>
        <w:rPr>
          <w:rFonts w:hint="eastAsia" w:ascii="黑体" w:hAnsi="黑体" w:eastAsia="黑体" w:cs="黑体"/>
          <w:sz w:val="32"/>
        </w:rPr>
        <w:t>举报奖励</w:t>
      </w:r>
    </w:p>
    <w:p w14:paraId="71974820">
      <w:pPr>
        <w:spacing w:line="580" w:lineRule="exact"/>
        <w:ind w:firstLine="632" w:firstLineChars="200"/>
        <w:rPr>
          <w:rFonts w:hint="eastAsia"/>
        </w:rPr>
      </w:pPr>
      <w:r>
        <w:rPr>
          <w:rFonts w:hint="eastAsia"/>
        </w:rPr>
        <w:t>第十六条</w:t>
      </w:r>
      <w:r>
        <w:rPr>
          <w:rFonts w:hint="eastAsia"/>
          <w:lang w:eastAsia="zh-CN"/>
        </w:rPr>
        <w:t>　</w:t>
      </w:r>
      <w:r>
        <w:rPr>
          <w:rFonts w:hint="eastAsia"/>
        </w:rPr>
        <w:t>受理举报的负有安全生产监督管理职责的部门应当按照下列规定对举报内容属实的实名举报人给予奖励奖金：</w:t>
      </w:r>
    </w:p>
    <w:p w14:paraId="52C747C4">
      <w:pPr>
        <w:spacing w:line="580" w:lineRule="exact"/>
        <w:ind w:firstLine="632" w:firstLineChars="200"/>
        <w:rPr>
          <w:rFonts w:hint="eastAsia" w:eastAsia="仿宋_GB2312"/>
          <w:lang w:eastAsia="zh-CN"/>
        </w:rPr>
      </w:pPr>
      <w:r>
        <w:rPr>
          <w:rFonts w:hint="eastAsia"/>
          <w:lang w:eastAsia="zh-CN"/>
        </w:rPr>
        <w:t>（</w:t>
      </w:r>
      <w:r>
        <w:rPr>
          <w:rFonts w:hint="eastAsia"/>
        </w:rPr>
        <w:t>一</w:t>
      </w:r>
      <w:r>
        <w:rPr>
          <w:rFonts w:hint="eastAsia"/>
          <w:lang w:eastAsia="zh-CN"/>
        </w:rPr>
        <w:t>）</w:t>
      </w:r>
      <w:r>
        <w:rPr>
          <w:rFonts w:hint="eastAsia"/>
        </w:rPr>
        <w:t>对举报重大事故隐患、违法生产经营建设的，奖励金额按照行政处罚金额的15%计算，最低奖励3000元，最高不超过30万元</w:t>
      </w:r>
      <w:r>
        <w:rPr>
          <w:rFonts w:hint="eastAsia"/>
          <w:lang w:eastAsia="zh-CN"/>
        </w:rPr>
        <w:t>；</w:t>
      </w:r>
    </w:p>
    <w:p w14:paraId="58ECF494">
      <w:pPr>
        <w:spacing w:line="580" w:lineRule="exact"/>
        <w:ind w:firstLine="632" w:firstLineChars="200"/>
        <w:rPr>
          <w:rFonts w:hint="eastAsia"/>
        </w:rPr>
      </w:pPr>
      <w:r>
        <w:rPr>
          <w:rFonts w:hint="eastAsia"/>
          <w:lang w:eastAsia="zh-CN"/>
        </w:rPr>
        <w:t>（</w:t>
      </w:r>
      <w:r>
        <w:rPr>
          <w:rFonts w:hint="eastAsia"/>
        </w:rPr>
        <w:t>二</w:t>
      </w:r>
      <w:r>
        <w:rPr>
          <w:rFonts w:hint="eastAsia"/>
          <w:lang w:eastAsia="zh-CN"/>
        </w:rPr>
        <w:t>）</w:t>
      </w:r>
      <w:r>
        <w:rPr>
          <w:rFonts w:hint="eastAsia"/>
        </w:rPr>
        <w:t>对举报瞒报、谎报事故的，按照最终确认的事故等级和查实举报的瞒报谎报死亡人数给予奖励。其中：一般事故按每查实瞒报谎报1人奖励3万元计算；较大事故按每查实瞒报谎报1人奖励4万元计算；重大事故按每查实瞒报谎报1人奖励5万元计算；特别重大事故按每查实瞒报谎报1人奖励6万元计算。最高不超过30万元。</w:t>
      </w:r>
    </w:p>
    <w:p w14:paraId="75CF9534">
      <w:pPr>
        <w:spacing w:line="580" w:lineRule="exact"/>
        <w:ind w:firstLine="632" w:firstLineChars="200"/>
        <w:rPr>
          <w:rFonts w:hint="eastAsia"/>
        </w:rPr>
      </w:pPr>
      <w:r>
        <w:rPr>
          <w:rFonts w:hint="eastAsia"/>
        </w:rPr>
        <w:t>第十七条</w:t>
      </w:r>
      <w:r>
        <w:rPr>
          <w:rFonts w:hint="eastAsia"/>
          <w:lang w:eastAsia="zh-CN"/>
        </w:rPr>
        <w:t>　</w:t>
      </w:r>
      <w:r>
        <w:rPr>
          <w:rFonts w:hint="eastAsia"/>
        </w:rPr>
        <w:t>安全生产举报奖励奖金按以下程序给付：</w:t>
      </w:r>
    </w:p>
    <w:p w14:paraId="7CCAF47E">
      <w:pPr>
        <w:spacing w:line="580" w:lineRule="exact"/>
        <w:ind w:firstLine="632" w:firstLineChars="200"/>
        <w:rPr>
          <w:rFonts w:hint="eastAsia"/>
        </w:rPr>
      </w:pPr>
      <w:r>
        <w:rPr>
          <w:rFonts w:hint="eastAsia"/>
          <w:lang w:eastAsia="zh-CN"/>
        </w:rPr>
        <w:t>（</w:t>
      </w:r>
      <w:r>
        <w:rPr>
          <w:rFonts w:hint="eastAsia"/>
        </w:rPr>
        <w:t>一</w:t>
      </w:r>
      <w:r>
        <w:rPr>
          <w:rFonts w:hint="eastAsia"/>
          <w:lang w:eastAsia="zh-CN"/>
        </w:rPr>
        <w:t>）</w:t>
      </w:r>
      <w:r>
        <w:rPr>
          <w:rFonts w:hint="eastAsia"/>
        </w:rPr>
        <w:t>奖励奖金给付坚持“一事一请”的原则，举报事项办结，告知举报人并认可的，办理举报的负有安全生产监督管理职责的部门向旗政府提出奖励奖金给付申请</w:t>
      </w:r>
      <w:r>
        <w:rPr>
          <w:rFonts w:hint="eastAsia"/>
          <w:lang w:eastAsia="zh-CN"/>
        </w:rPr>
        <w:t>（</w:t>
      </w:r>
      <w:r>
        <w:rPr>
          <w:rFonts w:hint="eastAsia"/>
        </w:rPr>
        <w:t>奖励奖金具体数额由负责核查处理举报事项的负有安全监管职责的部门根据具体情况确定</w:t>
      </w:r>
      <w:r>
        <w:rPr>
          <w:rFonts w:hint="eastAsia"/>
          <w:lang w:eastAsia="zh-CN"/>
        </w:rPr>
        <w:t>）</w:t>
      </w:r>
      <w:r>
        <w:rPr>
          <w:rFonts w:hint="eastAsia"/>
        </w:rPr>
        <w:t>。</w:t>
      </w:r>
    </w:p>
    <w:p w14:paraId="4E36EF4A">
      <w:pPr>
        <w:spacing w:line="580" w:lineRule="exact"/>
        <w:ind w:firstLine="632" w:firstLineChars="200"/>
        <w:rPr>
          <w:rFonts w:hint="eastAsia"/>
        </w:rPr>
      </w:pPr>
      <w:r>
        <w:rPr>
          <w:rFonts w:hint="eastAsia"/>
          <w:lang w:eastAsia="zh-CN"/>
        </w:rPr>
        <w:t>（</w:t>
      </w:r>
      <w:r>
        <w:rPr>
          <w:rFonts w:hint="eastAsia"/>
        </w:rPr>
        <w:t>二</w:t>
      </w:r>
      <w:r>
        <w:rPr>
          <w:rFonts w:hint="eastAsia"/>
          <w:lang w:eastAsia="zh-CN"/>
        </w:rPr>
        <w:t>）</w:t>
      </w:r>
      <w:r>
        <w:rPr>
          <w:rFonts w:hint="eastAsia"/>
        </w:rPr>
        <w:t>审核通过后，由办理举报的负有安全生产监督管理职责的部门将奖励奖金直接给付举报人。</w:t>
      </w:r>
    </w:p>
    <w:p w14:paraId="7248B6BB">
      <w:pPr>
        <w:spacing w:line="580" w:lineRule="exact"/>
        <w:ind w:firstLine="632" w:firstLineChars="200"/>
        <w:rPr>
          <w:rFonts w:hint="eastAsia"/>
        </w:rPr>
      </w:pPr>
      <w:r>
        <w:rPr>
          <w:rFonts w:hint="eastAsia"/>
        </w:rPr>
        <w:t>第十八条</w:t>
      </w:r>
      <w:r>
        <w:rPr>
          <w:rFonts w:hint="eastAsia"/>
          <w:lang w:eastAsia="zh-CN"/>
        </w:rPr>
        <w:t>　</w:t>
      </w:r>
      <w:r>
        <w:rPr>
          <w:rFonts w:hint="eastAsia"/>
        </w:rPr>
        <w:t>负有安全生产监督管理职责的部门开展举报奖励工作，经调查属实的，应当及时通知举报人领取奖励奖金：</w:t>
      </w:r>
    </w:p>
    <w:p w14:paraId="1F298718">
      <w:pPr>
        <w:spacing w:line="580" w:lineRule="exact"/>
        <w:ind w:firstLine="632" w:firstLineChars="200"/>
        <w:rPr>
          <w:rFonts w:hint="eastAsia"/>
        </w:rPr>
      </w:pPr>
      <w:r>
        <w:rPr>
          <w:rFonts w:hint="eastAsia"/>
          <w:lang w:eastAsia="zh-CN"/>
        </w:rPr>
        <w:t>（</w:t>
      </w:r>
      <w:r>
        <w:rPr>
          <w:rFonts w:hint="eastAsia"/>
        </w:rPr>
        <w:t>一</w:t>
      </w:r>
      <w:r>
        <w:rPr>
          <w:rFonts w:hint="eastAsia"/>
          <w:lang w:eastAsia="zh-CN"/>
        </w:rPr>
        <w:t>）</w:t>
      </w:r>
      <w:r>
        <w:rPr>
          <w:rFonts w:hint="eastAsia"/>
        </w:rPr>
        <w:t>属于举报重大事故隐患的，经调查核实并按有关规定挂牌督办后7个工作日内，由受理人员填写审批表并附有关证明材料，报部门主要负责人审批。</w:t>
      </w:r>
    </w:p>
    <w:p w14:paraId="53B3595F">
      <w:pPr>
        <w:spacing w:line="580" w:lineRule="exact"/>
        <w:ind w:firstLine="632" w:firstLineChars="200"/>
        <w:rPr>
          <w:rFonts w:hint="eastAsia"/>
        </w:rPr>
      </w:pPr>
      <w:r>
        <w:rPr>
          <w:rFonts w:hint="eastAsia"/>
          <w:lang w:eastAsia="zh-CN"/>
        </w:rPr>
        <w:t>（</w:t>
      </w:r>
      <w:r>
        <w:rPr>
          <w:rFonts w:hint="eastAsia"/>
        </w:rPr>
        <w:t>二</w:t>
      </w:r>
      <w:r>
        <w:rPr>
          <w:rFonts w:hint="eastAsia"/>
          <w:lang w:eastAsia="zh-CN"/>
        </w:rPr>
        <w:t>）</w:t>
      </w:r>
      <w:r>
        <w:rPr>
          <w:rFonts w:hint="eastAsia"/>
        </w:rPr>
        <w:t>属于举报安全生产违法行为的，经调查核实并作出行政处罚决定后7个工作日内，由受理人员填写审批表并附有关证明材料，报部门主要负责人审批。</w:t>
      </w:r>
    </w:p>
    <w:p w14:paraId="46A4CBB8">
      <w:pPr>
        <w:spacing w:line="580" w:lineRule="exact"/>
        <w:ind w:firstLine="632" w:firstLineChars="200"/>
        <w:rPr>
          <w:rFonts w:hint="eastAsia"/>
        </w:rPr>
      </w:pPr>
      <w:r>
        <w:rPr>
          <w:rFonts w:hint="eastAsia"/>
          <w:lang w:eastAsia="zh-CN"/>
        </w:rPr>
        <w:t>（</w:t>
      </w:r>
      <w:r>
        <w:rPr>
          <w:rFonts w:hint="eastAsia"/>
        </w:rPr>
        <w:t>三</w:t>
      </w:r>
      <w:r>
        <w:rPr>
          <w:rFonts w:hint="eastAsia"/>
          <w:lang w:eastAsia="zh-CN"/>
        </w:rPr>
        <w:t>）</w:t>
      </w:r>
      <w:r>
        <w:rPr>
          <w:rFonts w:hint="eastAsia"/>
        </w:rPr>
        <w:t>举报奖励奖金经审批同意后，应当于3个工作日内通知举报人领奖。无法通知举报人的，可以在一定范围内进行公告。举报人接到领奖通知后，应当在60日内凭举报人有效证件到指定地点办理奖励奖金签收手续。逾期未领取奖励奖金者，视为放弃领奖权利；能够说明理由的，可以适当延长领取时间。</w:t>
      </w:r>
    </w:p>
    <w:p w14:paraId="039E3470">
      <w:pPr>
        <w:spacing w:line="580" w:lineRule="exact"/>
        <w:ind w:firstLine="632" w:firstLineChars="200"/>
        <w:rPr>
          <w:rFonts w:hint="eastAsia"/>
          <w:lang w:val="en-US" w:eastAsia="zh-CN"/>
        </w:rPr>
      </w:pPr>
      <w:r>
        <w:rPr>
          <w:rFonts w:hint="eastAsia"/>
          <w:lang w:eastAsia="zh-CN"/>
        </w:rPr>
        <w:t>（</w:t>
      </w:r>
      <w:r>
        <w:rPr>
          <w:rFonts w:hint="eastAsia"/>
          <w:lang w:val="en-US" w:eastAsia="zh-CN"/>
        </w:rPr>
        <w:t>四</w:t>
      </w:r>
      <w:r>
        <w:rPr>
          <w:rFonts w:hint="eastAsia"/>
          <w:lang w:eastAsia="zh-CN"/>
        </w:rPr>
        <w:t>）</w:t>
      </w:r>
      <w:r>
        <w:rPr>
          <w:rFonts w:hint="eastAsia"/>
          <w:lang w:val="en-US" w:eastAsia="zh-CN"/>
        </w:rPr>
        <w:t>奖励奖金以银行转账方式支付。</w:t>
      </w:r>
    </w:p>
    <w:p w14:paraId="15C8C4E7">
      <w:pPr>
        <w:spacing w:line="580" w:lineRule="exact"/>
        <w:ind w:firstLine="632" w:firstLineChars="200"/>
        <w:rPr>
          <w:rFonts w:hint="eastAsia"/>
          <w:lang w:val="en-US" w:eastAsia="zh-CN"/>
        </w:rPr>
      </w:pPr>
      <w:r>
        <w:rPr>
          <w:rFonts w:hint="eastAsia"/>
          <w:lang w:val="en-US" w:eastAsia="zh-CN"/>
        </w:rPr>
        <w:t>第十九条　有下列情形之一的，不予发放举报奖励：</w:t>
      </w:r>
    </w:p>
    <w:p w14:paraId="77A18B39">
      <w:pPr>
        <w:spacing w:line="580" w:lineRule="exact"/>
        <w:ind w:firstLine="632" w:firstLineChars="200"/>
        <w:rPr>
          <w:rFonts w:hint="eastAsia"/>
          <w:lang w:val="en-US" w:eastAsia="zh-CN"/>
        </w:rPr>
      </w:pPr>
      <w:r>
        <w:rPr>
          <w:rFonts w:hint="eastAsia"/>
          <w:lang w:val="en-US" w:eastAsia="zh-CN"/>
        </w:rPr>
        <w:t>（一）相关监管部门先期已经发现举报事项并做出处理的；</w:t>
      </w:r>
    </w:p>
    <w:p w14:paraId="1F17EDBD">
      <w:pPr>
        <w:spacing w:line="580" w:lineRule="exact"/>
        <w:ind w:firstLine="632" w:firstLineChars="200"/>
        <w:rPr>
          <w:rFonts w:hint="eastAsia"/>
          <w:lang w:val="en-US" w:eastAsia="zh-CN"/>
        </w:rPr>
      </w:pPr>
      <w:r>
        <w:rPr>
          <w:rFonts w:hint="eastAsia"/>
          <w:lang w:val="en-US" w:eastAsia="zh-CN"/>
        </w:rPr>
        <w:t>（二）匿名举报或者不提供有效联系方式的；</w:t>
      </w:r>
    </w:p>
    <w:p w14:paraId="0F19C9B7">
      <w:pPr>
        <w:spacing w:line="580" w:lineRule="exact"/>
        <w:ind w:firstLine="632" w:firstLineChars="200"/>
        <w:rPr>
          <w:rFonts w:hint="eastAsia"/>
          <w:lang w:val="en-US" w:eastAsia="zh-CN"/>
        </w:rPr>
      </w:pPr>
      <w:r>
        <w:rPr>
          <w:rFonts w:hint="eastAsia"/>
          <w:lang w:val="en-US" w:eastAsia="zh-CN"/>
        </w:rPr>
        <w:t>（三）国家机关、社区（居委会、下同）工作人员在本人职责范围内发现并报告的事故隐患或者违法行为；</w:t>
      </w:r>
    </w:p>
    <w:p w14:paraId="5E37D7EE">
      <w:pPr>
        <w:spacing w:line="580" w:lineRule="exact"/>
        <w:ind w:firstLine="632" w:firstLineChars="200"/>
        <w:rPr>
          <w:rFonts w:hint="eastAsia"/>
          <w:lang w:val="en-US" w:eastAsia="zh-CN"/>
        </w:rPr>
      </w:pPr>
      <w:r>
        <w:rPr>
          <w:rFonts w:hint="eastAsia"/>
          <w:lang w:val="en-US" w:eastAsia="zh-CN"/>
        </w:rPr>
        <w:t>（四）具有安全生产管理、监管、监察职责的工作人员及其近亲属或其授意他人的举报不在奖励之列；</w:t>
      </w:r>
    </w:p>
    <w:p w14:paraId="01481ABA">
      <w:pPr>
        <w:spacing w:line="580" w:lineRule="exact"/>
        <w:ind w:firstLine="632" w:firstLineChars="200"/>
        <w:rPr>
          <w:rFonts w:hint="eastAsia"/>
          <w:lang w:val="en-US" w:eastAsia="zh-CN"/>
        </w:rPr>
      </w:pPr>
      <w:r>
        <w:rPr>
          <w:rFonts w:hint="eastAsia"/>
          <w:lang w:val="en-US" w:eastAsia="zh-CN"/>
        </w:rPr>
        <w:t>（五）受理单位认为不应当奖励的其他情形。</w:t>
      </w:r>
    </w:p>
    <w:p w14:paraId="6AEE1FF9">
      <w:pPr>
        <w:spacing w:line="580" w:lineRule="exact"/>
        <w:ind w:firstLine="632" w:firstLineChars="200"/>
        <w:rPr>
          <w:rFonts w:hint="eastAsia"/>
          <w:lang w:val="en-US" w:eastAsia="zh-CN"/>
        </w:rPr>
      </w:pPr>
      <w:r>
        <w:rPr>
          <w:rFonts w:hint="eastAsia"/>
          <w:lang w:val="en-US" w:eastAsia="zh-CN"/>
        </w:rPr>
        <w:t>二十条　举报人就同一事项分别向多个部门实名举报的，只给予一次性奖励。多人多次举报同一事项的，给予有效举报的第一举报人一次性奖励。多人联名举报同一事项的，给予一次性奖励，由第一署名人持联名举报人的有效委托文书领取奖励。举报人同时举报多个事项仅部分事项核查属实的，只奖励核查结果与举报事项一致部分。</w:t>
      </w:r>
    </w:p>
    <w:p w14:paraId="22DCCEE6">
      <w:pPr>
        <w:spacing w:line="580" w:lineRule="exact"/>
        <w:ind w:firstLine="632" w:firstLineChars="200"/>
        <w:rPr>
          <w:rFonts w:hint="eastAsia"/>
          <w:lang w:val="en-US" w:eastAsia="zh-CN"/>
        </w:rPr>
      </w:pPr>
      <w:r>
        <w:rPr>
          <w:rFonts w:hint="eastAsia"/>
          <w:lang w:val="en-US" w:eastAsia="zh-CN"/>
        </w:rPr>
        <w:t>二十一条　生产经营单位安全生产管理人员因履行安全生产管理职责发现事故隐患和安全生产违法行为的，应当依法立即处理；不能处理的，应当及时报告本单位有关负责人及时处理。不得以举报代替依法履行的安全生产管理职责。坚持举报的，不纳入本办法规定的举报奖励范围。</w:t>
      </w:r>
    </w:p>
    <w:p w14:paraId="3492A152">
      <w:pPr>
        <w:spacing w:line="580" w:lineRule="exact"/>
        <w:ind w:firstLine="632" w:firstLineChars="200"/>
        <w:rPr>
          <w:rFonts w:hint="default"/>
          <w:lang w:val="en-US" w:eastAsia="zh-CN"/>
        </w:rPr>
      </w:pPr>
      <w:r>
        <w:rPr>
          <w:rFonts w:hint="eastAsia"/>
          <w:lang w:val="en-US" w:eastAsia="zh-CN"/>
        </w:rPr>
        <w:t>第二十二条　举报人对奖励金额存在异议的，在收到举报奖励后5个工作日内可向负有安全监管职责的部门提出复核申请，负有安全监管职责的部门接到复核申请后，应当在5个工作日内复核完毕并向举报人反馈复核结果。</w:t>
      </w:r>
    </w:p>
    <w:p w14:paraId="0924414E">
      <w:pPr>
        <w:spacing w:line="580" w:lineRule="exact"/>
        <w:jc w:val="center"/>
        <w:rPr>
          <w:rFonts w:hint="eastAsia" w:ascii="黑体" w:hAnsi="黑体" w:eastAsia="黑体" w:cs="黑体"/>
          <w:sz w:val="32"/>
        </w:rPr>
      </w:pPr>
      <w:r>
        <w:rPr>
          <w:rFonts w:hint="eastAsia" w:ascii="黑体" w:hAnsi="黑体" w:eastAsia="黑体" w:cs="黑体"/>
          <w:sz w:val="32"/>
        </w:rPr>
        <w:t>第五章</w:t>
      </w:r>
      <w:r>
        <w:rPr>
          <w:rFonts w:hint="eastAsia" w:ascii="黑体" w:hAnsi="黑体" w:eastAsia="黑体" w:cs="黑体"/>
          <w:sz w:val="32"/>
          <w:lang w:eastAsia="zh-CN"/>
        </w:rPr>
        <w:t>　</w:t>
      </w:r>
      <w:r>
        <w:rPr>
          <w:rFonts w:hint="eastAsia" w:ascii="黑体" w:hAnsi="黑体" w:eastAsia="黑体" w:cs="黑体"/>
          <w:sz w:val="32"/>
        </w:rPr>
        <w:t>监督管理</w:t>
      </w:r>
    </w:p>
    <w:p w14:paraId="4CF3D05E">
      <w:pPr>
        <w:spacing w:line="580" w:lineRule="exact"/>
        <w:ind w:firstLine="632" w:firstLineChars="200"/>
        <w:rPr>
          <w:rFonts w:hint="eastAsia"/>
        </w:rPr>
      </w:pPr>
      <w:r>
        <w:rPr>
          <w:rFonts w:hint="eastAsia"/>
        </w:rPr>
        <w:t>第二十三条</w:t>
      </w:r>
      <w:r>
        <w:rPr>
          <w:rFonts w:hint="eastAsia"/>
          <w:lang w:eastAsia="zh-CN"/>
        </w:rPr>
        <w:t>　</w:t>
      </w:r>
      <w:r>
        <w:rPr>
          <w:rFonts w:hint="eastAsia"/>
        </w:rPr>
        <w:t>负责举报受理、核查、奖励发放等事项的工作人员，应当严格遵守保密纪律，妥善保管和使用举报材料，严格控制有关举报信息的知悉范围，依法保护举报人的合法权益。未经举报人同意，不得以任何方式泄露其姓名、身份、联系方式、举报内容、奖励等信息，违者依法承担相应的法律责任。</w:t>
      </w:r>
    </w:p>
    <w:p w14:paraId="31F354B4">
      <w:pPr>
        <w:spacing w:line="580" w:lineRule="exact"/>
        <w:ind w:firstLine="632" w:firstLineChars="200"/>
        <w:rPr>
          <w:rFonts w:hint="eastAsia"/>
        </w:rPr>
      </w:pPr>
      <w:r>
        <w:rPr>
          <w:rFonts w:hint="eastAsia"/>
        </w:rPr>
        <w:t>第二十四条</w:t>
      </w:r>
      <w:r>
        <w:rPr>
          <w:rFonts w:hint="eastAsia"/>
          <w:lang w:eastAsia="zh-CN"/>
        </w:rPr>
        <w:t>　</w:t>
      </w:r>
      <w:r>
        <w:rPr>
          <w:rFonts w:hint="eastAsia"/>
        </w:rPr>
        <w:t>生产经营单位从业人员举报所在单位的事故隐患、违法行为的，生产经营单位应当保护举报人的合法权益，不得对举报人进行打击报复。生产经营单位对举报人进行打击报复的，除依法予以严肃处理外，相关部门应按规定对生产经营单位及其有关人员实施联合惩戒。</w:t>
      </w:r>
    </w:p>
    <w:p w14:paraId="1DC14973">
      <w:pPr>
        <w:spacing w:line="580" w:lineRule="exact"/>
        <w:ind w:firstLine="632" w:firstLineChars="200"/>
        <w:rPr>
          <w:rFonts w:hint="eastAsia"/>
        </w:rPr>
      </w:pPr>
      <w:r>
        <w:rPr>
          <w:rFonts w:hint="eastAsia"/>
        </w:rPr>
        <w:t>第二十五条</w:t>
      </w:r>
      <w:r>
        <w:rPr>
          <w:rFonts w:hint="eastAsia"/>
          <w:lang w:eastAsia="zh-CN"/>
        </w:rPr>
        <w:t>　</w:t>
      </w:r>
      <w:r>
        <w:rPr>
          <w:rFonts w:hint="eastAsia"/>
        </w:rPr>
        <w:t>负有安全生产监督管理职责的部门要充分利用报刊、电视、广播、网络等媒体对安全生产举报奖励政策进行宣传，激发和调动广大人民群众参与安全生产举报的积极性，对安全生产非法违法行为等形成强大震慑作用。</w:t>
      </w:r>
    </w:p>
    <w:p w14:paraId="717EAF54">
      <w:pPr>
        <w:spacing w:line="580" w:lineRule="exact"/>
        <w:ind w:firstLine="632" w:firstLineChars="200"/>
        <w:rPr>
          <w:rFonts w:hint="eastAsia"/>
        </w:rPr>
      </w:pPr>
      <w:r>
        <w:rPr>
          <w:rFonts w:hint="eastAsia"/>
        </w:rPr>
        <w:t>第二十六条</w:t>
      </w:r>
      <w:r>
        <w:rPr>
          <w:rFonts w:hint="eastAsia"/>
          <w:lang w:eastAsia="zh-CN"/>
        </w:rPr>
        <w:t>　</w:t>
      </w:r>
      <w:r>
        <w:rPr>
          <w:rFonts w:hint="eastAsia"/>
        </w:rPr>
        <w:t>旗安全生产委员会办公室负责统计全旗安全生产举报奖励情况，其他负有安全生产监督管理职责的部门应当在每月月底向旗安全生产委员会办公室报送本地区、监管行业领域的安全生产举报奖励情况。</w:t>
      </w:r>
    </w:p>
    <w:p w14:paraId="3EF68359">
      <w:pPr>
        <w:spacing w:line="580" w:lineRule="exact"/>
        <w:jc w:val="center"/>
        <w:rPr>
          <w:rFonts w:hint="eastAsia" w:ascii="黑体" w:hAnsi="黑体" w:eastAsia="黑体" w:cs="黑体"/>
          <w:sz w:val="32"/>
        </w:rPr>
      </w:pPr>
      <w:r>
        <w:rPr>
          <w:rFonts w:hint="eastAsia" w:ascii="黑体" w:hAnsi="黑体" w:eastAsia="黑体" w:cs="黑体"/>
          <w:sz w:val="32"/>
        </w:rPr>
        <w:t>第六章附则</w:t>
      </w:r>
    </w:p>
    <w:p w14:paraId="1A97ADE9">
      <w:pPr>
        <w:spacing w:line="580" w:lineRule="exact"/>
        <w:ind w:firstLine="632" w:firstLineChars="200"/>
        <w:rPr>
          <w:rFonts w:hint="eastAsia"/>
        </w:rPr>
      </w:pPr>
      <w:r>
        <w:rPr>
          <w:rFonts w:hint="eastAsia"/>
        </w:rPr>
        <w:t>第二十七条</w:t>
      </w:r>
      <w:r>
        <w:rPr>
          <w:rFonts w:hint="eastAsia"/>
          <w:lang w:eastAsia="zh-CN"/>
        </w:rPr>
        <w:t>　</w:t>
      </w:r>
      <w:r>
        <w:rPr>
          <w:rFonts w:hint="eastAsia"/>
        </w:rPr>
        <w:t>本办法由旗应急管理局会同有关部门负责解释。</w:t>
      </w:r>
    </w:p>
    <w:p w14:paraId="5F143E78">
      <w:pPr>
        <w:spacing w:line="580" w:lineRule="exact"/>
        <w:ind w:firstLine="632" w:firstLineChars="200"/>
        <w:rPr>
          <w:rFonts w:hint="eastAsia"/>
        </w:rPr>
      </w:pPr>
      <w:r>
        <w:rPr>
          <w:rFonts w:hint="eastAsia"/>
        </w:rPr>
        <w:t>第二十八条</w:t>
      </w:r>
      <w:r>
        <w:rPr>
          <w:rFonts w:hint="eastAsia"/>
          <w:lang w:eastAsia="zh-CN"/>
        </w:rPr>
        <w:t>　</w:t>
      </w:r>
      <w:r>
        <w:rPr>
          <w:rFonts w:hint="eastAsia"/>
        </w:rPr>
        <w:t>各负有安全生产监督管理职责的部门的投诉举报方式，以其向外公布的举报电话、信箱地址或者电子邮箱为准。</w:t>
      </w:r>
    </w:p>
    <w:p w14:paraId="1ECC2004">
      <w:pPr>
        <w:spacing w:line="580" w:lineRule="exact"/>
        <w:ind w:firstLine="632" w:firstLineChars="200"/>
        <w:rPr>
          <w:rFonts w:hint="eastAsia"/>
          <w:vertAlign w:val="baseline"/>
        </w:rPr>
      </w:pPr>
      <w:r>
        <w:rPr>
          <w:rFonts w:hint="eastAsia"/>
        </w:rPr>
        <w:t>第二十九条</w:t>
      </w:r>
      <w:r>
        <w:rPr>
          <w:rFonts w:hint="eastAsia"/>
          <w:lang w:eastAsia="zh-CN"/>
        </w:rPr>
        <w:t>　</w:t>
      </w:r>
      <w:r>
        <w:rPr>
          <w:rFonts w:hint="eastAsia"/>
        </w:rPr>
        <w:t>本办法自印发之日起施行。本办法未尽事宜按照《国家安全监管总局财政部关于印发</w:t>
      </w:r>
      <w:r>
        <w:rPr>
          <w:rFonts w:hint="eastAsia"/>
          <w:lang w:val="en-US" w:eastAsia="zh-CN"/>
        </w:rPr>
        <w:t>〈</w:t>
      </w:r>
      <w:r>
        <w:rPr>
          <w:rFonts w:hint="eastAsia"/>
        </w:rPr>
        <w:t>安全生产领域举报奖励办法</w:t>
      </w:r>
      <w:r>
        <w:rPr>
          <w:rFonts w:hint="eastAsia"/>
          <w:lang w:val="en-US" w:eastAsia="zh-CN"/>
        </w:rPr>
        <w:t>〉</w:t>
      </w:r>
      <w:r>
        <w:rPr>
          <w:rFonts w:hint="eastAsia"/>
        </w:rPr>
        <w:t>的通知》</w:t>
      </w:r>
      <w:r>
        <w:rPr>
          <w:rFonts w:hint="eastAsia"/>
          <w:lang w:eastAsia="zh-CN"/>
        </w:rPr>
        <w:t>（</w:t>
      </w:r>
      <w:r>
        <w:rPr>
          <w:rFonts w:hint="eastAsia"/>
        </w:rPr>
        <w:t>安监总财〔2018〕19号</w:t>
      </w:r>
      <w:r>
        <w:rPr>
          <w:rFonts w:hint="eastAsia"/>
          <w:lang w:eastAsia="zh-CN"/>
        </w:rPr>
        <w:t>）</w:t>
      </w:r>
      <w:r>
        <w:rPr>
          <w:rFonts w:hint="eastAsia"/>
        </w:rPr>
        <w:t>执行。</w:t>
      </w:r>
    </w:p>
    <w:tbl>
      <w:tblPr>
        <w:tblStyle w:val="6"/>
        <w:tblpPr w:leftFromText="180" w:rightFromText="180" w:horzAnchor="margin" w:tblpXSpec="center" w:tblpYSpec="bottom"/>
        <w:tblOverlap w:val="never"/>
        <w:tblW w:w="8860" w:type="dxa"/>
        <w:jc w:val="center"/>
        <w:tblBorders>
          <w:top w:val="single" w:color="auto" w:sz="8" w:space="0"/>
          <w:left w:val="none" w:color="auto" w:sz="4" w:space="0"/>
          <w:bottom w:val="single" w:color="auto" w:sz="8" w:space="0"/>
          <w:right w:val="none" w:color="auto" w:sz="4" w:space="0"/>
          <w:insideH w:val="none" w:color="auto" w:sz="4" w:space="0"/>
          <w:insideV w:val="none" w:color="auto" w:sz="4" w:space="0"/>
        </w:tblBorders>
        <w:tblLayout w:type="fixed"/>
        <w:tblCellMar>
          <w:top w:w="0" w:type="dxa"/>
          <w:left w:w="108" w:type="dxa"/>
          <w:bottom w:w="0" w:type="dxa"/>
          <w:right w:w="108" w:type="dxa"/>
        </w:tblCellMar>
      </w:tblPr>
      <w:tblGrid>
        <w:gridCol w:w="8860"/>
      </w:tblGrid>
      <w:tr w14:paraId="0DB95EC3">
        <w:tblPrEx>
          <w:tblBorders>
            <w:top w:val="single" w:color="auto" w:sz="8" w:space="0"/>
            <w:left w:val="none" w:color="auto" w:sz="4" w:space="0"/>
            <w:bottom w:val="single" w:color="auto" w:sz="8"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70" w:hRule="atLeast"/>
          <w:jc w:val="center"/>
        </w:trPr>
        <w:tc>
          <w:tcPr>
            <w:tcW w:w="9060" w:type="dxa"/>
            <w:vAlign w:val="center"/>
          </w:tcPr>
          <w:p w14:paraId="0EF56F11">
            <w:pPr>
              <w:spacing w:line="580" w:lineRule="exact"/>
              <w:rPr>
                <w:rFonts w:hint="default" w:ascii="仿宋_GB2312" w:hAnsi="仿宋_GB2312" w:eastAsia="仿宋_GB2312" w:cs="仿宋_GB2312"/>
                <w:sz w:val="28"/>
                <w:vertAlign w:val="baseline"/>
                <w:lang w:val="en-US" w:eastAsia="zh-CN"/>
              </w:rPr>
            </w:pPr>
            <w:r>
              <w:rPr>
                <w:rFonts w:hint="eastAsia" w:cs="仿宋_GB2312"/>
                <w:sz w:val="28"/>
                <w:vertAlign w:val="baseline"/>
                <w:lang w:val="en-US" w:eastAsia="zh-CN"/>
              </w:rPr>
              <w:t>　鄂温克族自治旗应急管理局　　　　　　　　2026年5月27日印发　</w:t>
            </w:r>
          </w:p>
        </w:tc>
      </w:tr>
    </w:tbl>
    <w:p w14:paraId="7268B27E">
      <w:pPr>
        <w:spacing w:line="580" w:lineRule="exact"/>
        <w:ind w:firstLine="632" w:firstLineChars="200"/>
        <w:rPr>
          <w:rFonts w:hint="eastAsia"/>
        </w:rPr>
      </w:pPr>
    </w:p>
    <w:p w14:paraId="6169EA42">
      <w:pPr>
        <w:spacing w:line="580" w:lineRule="exact"/>
      </w:pPr>
    </w:p>
    <w:sectPr>
      <w:footerReference r:id="rId3" w:type="default"/>
      <w:footerReference r:id="rId4" w:type="even"/>
      <w:pgSz w:w="11906" w:h="16838"/>
      <w:pgMar w:top="1962" w:right="1474" w:bottom="1848" w:left="1588" w:header="851" w:footer="1418" w:gutter="0"/>
      <w:cols w:space="425" w:num="1"/>
      <w:docGrid w:type="linesAndChars" w:linePitch="592"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F132A">
    <w:pPr>
      <w:pStyle w:val="3"/>
      <w:ind w:right="320" w:rightChars="100"/>
      <w:jc w:val="right"/>
      <w:rPr>
        <w:rFonts w:hint="eastAsia" w:ascii="宋体" w:hAnsi="宋体" w:eastAsia="宋体" w:cs="宋体"/>
        <w:sz w:val="28"/>
        <w:lang w:eastAsia="zh-CN"/>
      </w:rPr>
    </w:pPr>
    <w:r>
      <w:rPr>
        <w:rFonts w:hint="eastAsia" w:ascii="宋体" w:hAnsi="宋体" w:eastAsia="宋体" w:cs="宋体"/>
        <w:sz w:val="28"/>
        <w:lang w:eastAsia="zh-CN"/>
      </w:rPr>
      <w:t xml:space="preserve">— </w:t>
    </w:r>
    <w:r>
      <w:rPr>
        <w:rFonts w:hint="eastAsia" w:ascii="宋体" w:hAnsi="宋体" w:eastAsia="宋体" w:cs="宋体"/>
        <w:sz w:val="28"/>
        <w:lang w:eastAsia="zh-CN"/>
      </w:rPr>
      <w:fldChar w:fldCharType="begin"/>
    </w:r>
    <w:r>
      <w:rPr>
        <w:rFonts w:hint="eastAsia" w:ascii="宋体" w:hAnsi="宋体" w:eastAsia="宋体" w:cs="宋体"/>
        <w:sz w:val="28"/>
        <w:lang w:eastAsia="zh-CN"/>
      </w:rPr>
      <w:instrText xml:space="preserve"> PAGE \* Arabic \* MERGEFORMAT </w:instrText>
    </w:r>
    <w:r>
      <w:rPr>
        <w:rFonts w:hint="eastAsia" w:ascii="宋体" w:hAnsi="宋体" w:eastAsia="宋体" w:cs="宋体"/>
        <w:sz w:val="28"/>
        <w:lang w:eastAsia="zh-CN"/>
      </w:rPr>
      <w:fldChar w:fldCharType="separate"/>
    </w:r>
    <w:r>
      <w:rPr>
        <w:rFonts w:hint="eastAsia" w:ascii="宋体" w:hAnsi="宋体" w:eastAsia="宋体" w:cs="宋体"/>
        <w:sz w:val="28"/>
        <w:lang w:eastAsia="zh-CN"/>
      </w:rPr>
      <w:t>1</w:t>
    </w:r>
    <w:r>
      <w:rPr>
        <w:rFonts w:hint="eastAsia" w:ascii="宋体" w:hAnsi="宋体" w:eastAsia="宋体" w:cs="宋体"/>
        <w:sz w:val="28"/>
        <w:lang w:eastAsia="zh-CN"/>
      </w:rPr>
      <w:fldChar w:fldCharType="end"/>
    </w:r>
    <w:r>
      <w:rPr>
        <w:rFonts w:hint="eastAsia" w:ascii="宋体" w:hAnsi="宋体" w:eastAsia="宋体" w:cs="宋体"/>
        <w:sz w:val="28"/>
        <w:lang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8D064">
    <w:pPr>
      <w:pStyle w:val="3"/>
      <w:ind w:firstLine="280" w:firstLineChars="100"/>
      <w:jc w:val="left"/>
      <w:rPr>
        <w:rFonts w:hint="eastAsia" w:ascii="宋体" w:hAnsi="宋体" w:eastAsia="宋体" w:cs="宋体"/>
        <w:sz w:val="28"/>
        <w:lang w:eastAsia="zh-CN"/>
      </w:rPr>
    </w:pPr>
    <w:r>
      <w:rPr>
        <w:rFonts w:hint="eastAsia" w:ascii="宋体" w:hAnsi="宋体" w:eastAsia="宋体" w:cs="宋体"/>
        <w:sz w:val="28"/>
        <w:lang w:eastAsia="zh-CN"/>
      </w:rPr>
      <w:t xml:space="preserve">— </w:t>
    </w:r>
    <w:r>
      <w:rPr>
        <w:rFonts w:hint="eastAsia" w:ascii="宋体" w:hAnsi="宋体" w:eastAsia="宋体" w:cs="宋体"/>
        <w:sz w:val="28"/>
        <w:lang w:eastAsia="zh-CN"/>
      </w:rPr>
      <w:fldChar w:fldCharType="begin"/>
    </w:r>
    <w:r>
      <w:rPr>
        <w:rFonts w:hint="eastAsia" w:ascii="宋体" w:hAnsi="宋体" w:eastAsia="宋体" w:cs="宋体"/>
        <w:sz w:val="28"/>
        <w:lang w:eastAsia="zh-CN"/>
      </w:rPr>
      <w:instrText xml:space="preserve"> PAGE \* Arabic \* MERGEFORMAT </w:instrText>
    </w:r>
    <w:r>
      <w:rPr>
        <w:rFonts w:hint="eastAsia" w:ascii="宋体" w:hAnsi="宋体" w:eastAsia="宋体" w:cs="宋体"/>
        <w:sz w:val="28"/>
        <w:lang w:eastAsia="zh-CN"/>
      </w:rPr>
      <w:fldChar w:fldCharType="separate"/>
    </w:r>
    <w:r>
      <w:rPr>
        <w:rFonts w:hint="eastAsia" w:ascii="宋体" w:hAnsi="宋体" w:eastAsia="宋体" w:cs="宋体"/>
        <w:sz w:val="28"/>
        <w:lang w:eastAsia="zh-CN"/>
      </w:rPr>
      <w:t>2</w:t>
    </w:r>
    <w:r>
      <w:rPr>
        <w:rFonts w:hint="eastAsia" w:ascii="宋体" w:hAnsi="宋体" w:eastAsia="宋体" w:cs="宋体"/>
        <w:sz w:val="28"/>
        <w:lang w:eastAsia="zh-CN"/>
      </w:rPr>
      <w:fldChar w:fldCharType="end"/>
    </w:r>
    <w:r>
      <w:rPr>
        <w:rFonts w:hint="eastAsia" w:ascii="宋体" w:hAnsi="宋体" w:eastAsia="宋体" w:cs="宋体"/>
        <w:sz w:val="28"/>
        <w:lang w:eastAsia="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1"/>
  <w:bordersDoNotSurroundFooter w:val="1"/>
  <w:documentProtection w:enforcement="0"/>
  <w:defaultTabStop w:val="420"/>
  <w:evenAndOddHeaders w:val="1"/>
  <w:drawingGridHorizontalSpacing w:val="158"/>
  <w:drawingGridVerticalSpacing w:val="29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68008F"/>
    <w:rsid w:val="0CA84E57"/>
    <w:rsid w:val="1BFC1557"/>
    <w:rsid w:val="1C68008F"/>
    <w:rsid w:val="28D83FCB"/>
    <w:rsid w:val="340A3261"/>
    <w:rsid w:val="46477E5A"/>
    <w:rsid w:val="595F0CD2"/>
    <w:rsid w:val="5A672136"/>
    <w:rsid w:val="5DF955C0"/>
    <w:rsid w:val="66B25911"/>
    <w:rsid w:val="766A787D"/>
    <w:rsid w:val="EED9A9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仿宋_GB2312" w:hAnsi="仿宋_GB2312" w:eastAsia="仿宋_GB2312" w:cs="仿宋_GB2312"/>
      <w:kern w:val="2"/>
      <w:sz w:val="32"/>
      <w:szCs w:val="24"/>
      <w:lang w:val="en-US" w:eastAsia="zh-CN" w:bidi="ar-SA"/>
    </w:rPr>
  </w:style>
  <w:style w:type="paragraph" w:styleId="2">
    <w:name w:val="heading 1"/>
    <w:basedOn w:val="1"/>
    <w:next w:val="1"/>
    <w:qFormat/>
    <w:uiPriority w:val="0"/>
    <w:pPr>
      <w:keepNext/>
      <w:keepLines/>
      <w:spacing w:beforeLines="0" w:beforeAutospacing="0" w:afterLines="0" w:afterAutospacing="0" w:line="640" w:lineRule="exact"/>
      <w:outlineLvl w:val="0"/>
    </w:pPr>
    <w:rPr>
      <w:rFonts w:hint="default" w:ascii="方正小标宋简体" w:hAnsi="方正小标宋简体" w:eastAsia="方正小标宋简体" w:cs="仿宋_GB2312"/>
      <w:kern w:val="44"/>
      <w:sz w:val="4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公文_发文机关标志"/>
    <w:basedOn w:val="1"/>
    <w:qFormat/>
    <w:uiPriority w:val="0"/>
    <w:pPr>
      <w:widowControl/>
      <w:jc w:val="center"/>
    </w:pPr>
    <w:rPr>
      <w:rFonts w:ascii="方正小标宋简体" w:hAnsi="Times New Roman" w:eastAsia="方正小标宋简体"/>
      <w:color w:val="FF0000"/>
      <w:sz w:val="72"/>
      <w:szCs w:val="7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eb7ec5a7-5cd4-4201-b8ee-bebcb2a56a22</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2686C1B7</paraID>
      <start xmlns="http://schemas.wps.cn/vas-ai-hub/contract-review">57</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f6078534-cdbe-4f31-892f-774f69507b17</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2C51D10A</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81328428-7039-4ca0-8365-4559c0b61829}">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4732</Words>
  <Characters>4785</Characters>
  <Lines>0</Lines>
  <Paragraphs>0</Paragraphs>
  <TotalTime>108</TotalTime>
  <ScaleCrop>false</ScaleCrop>
  <LinksUpToDate>false</LinksUpToDate>
  <CharactersWithSpaces>4908</CharactersWithSpaces>
  <Application>WPS Office_12.1.2.22575_F1E327BC-269C-435d-A152-05C5408002CA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2026-05-26T16:08:00Z</dcterms:created>
  <dc:creator>Jiya</dc:creator>
  <cp:lastModifiedBy>greatwall</cp:lastModifiedBy>
  <cp:lastPrinted>2026-05-27T11:47:00Z</cp:lastPrinted>
  <dcterms:modified xsi:type="dcterms:W3CDTF">2026-06-11T14:24:58Z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2052-12.1.2.22575</vt:lpwstr>
  </property>
  <property fmtid="{D5CDD505-2E9C-101B-9397-08002B2CF9AE}" pid="3" name="ICV">
    <vt:lpwstr>862BD88EDB09E490BA542A6AD7EC63F3_43</vt:lpwstr>
  </property>
  <property fmtid="{D5CDD505-2E9C-101B-9397-08002B2CF9AE}" pid="4" name="KSOTemplateDocerSaveRecord">
    <vt:lpwstr>eyJoZGlkIjoiMDI4MzFjZTY3NWVkNzRmZjcyZGM3MjQwOTEwZmIxYTUiLCJ1c2VySWQiOiIyOTMzMzc2NzEifQ==</vt:lpwstr>
  </property>
</Properties>
</file>