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A30EFE">
      <w:pPr>
        <w:jc w:val="center"/>
        <w:rPr>
          <w:rFonts w:hint="eastAsia" w:ascii="黑体" w:hAnsi="黑体" w:eastAsia="黑体" w:cs="黑体"/>
          <w:sz w:val="44"/>
          <w:szCs w:val="44"/>
          <w:vertAlign w:val="baseline"/>
        </w:rPr>
      </w:pPr>
    </w:p>
    <w:p w14:paraId="7E536D30">
      <w:pPr>
        <w:jc w:val="center"/>
        <w:rPr>
          <w:rFonts w:hint="eastAsia" w:ascii="黑体" w:hAnsi="黑体" w:eastAsia="黑体" w:cs="黑体"/>
          <w:sz w:val="44"/>
          <w:szCs w:val="44"/>
          <w:vertAlign w:val="baseline"/>
        </w:rPr>
      </w:pPr>
    </w:p>
    <w:p w14:paraId="26BC5E7D">
      <w:pPr>
        <w:jc w:val="center"/>
        <w:rPr>
          <w:rFonts w:hint="eastAsia" w:ascii="黑体" w:hAnsi="黑体" w:eastAsia="黑体" w:cs="黑体"/>
          <w:sz w:val="44"/>
          <w:szCs w:val="44"/>
          <w:vertAlign w:val="baseline"/>
        </w:rPr>
      </w:pPr>
      <w:r>
        <w:rPr>
          <w:rFonts w:hint="eastAsia" w:ascii="黑体" w:hAnsi="黑体" w:eastAsia="黑体" w:cs="黑体"/>
          <w:sz w:val="44"/>
          <w:szCs w:val="44"/>
          <w:vertAlign w:val="baseline"/>
        </w:rPr>
        <w:t>蒙东呼伦贝尔牙克石西郊-大雁Ⅱ回110kV线路工程（鄂温克族自治旗段）社会</w:t>
      </w:r>
    </w:p>
    <w:p w14:paraId="425159BC">
      <w:pPr>
        <w:jc w:val="center"/>
        <w:rPr>
          <w:rFonts w:hint="eastAsia" w:ascii="黑体" w:hAnsi="黑体" w:eastAsia="黑体" w:cs="黑体"/>
          <w:sz w:val="44"/>
          <w:szCs w:val="44"/>
          <w:vertAlign w:val="baseline"/>
        </w:rPr>
      </w:pPr>
      <w:r>
        <w:rPr>
          <w:rFonts w:hint="eastAsia" w:ascii="黑体" w:hAnsi="黑体" w:eastAsia="黑体" w:cs="黑体"/>
          <w:sz w:val="44"/>
          <w:szCs w:val="44"/>
          <w:vertAlign w:val="baseline"/>
        </w:rPr>
        <w:t>稳定风险评估公示起草说明</w:t>
      </w:r>
    </w:p>
    <w:p w14:paraId="555D1D81">
      <w:pPr>
        <w:rPr>
          <w:rFonts w:hint="eastAsia" w:ascii="宋体" w:hAnsi="宋体" w:eastAsia="宋体" w:cs="宋体"/>
          <w:sz w:val="28"/>
          <w:szCs w:val="28"/>
          <w:vertAlign w:val="baseline"/>
        </w:rPr>
      </w:pPr>
    </w:p>
    <w:p w14:paraId="295A8E27">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为规范开展蒙东呼伦贝尔牙克石西郊-大雁Ⅱ回110kV线路工程（鄂温克族自治旗段）的社会稳定风险评估工作，保障项目实施过程中群众合法权益，防范化解各类社会稳定风险，依据相关法律法规及政策要求，起草本项目社会稳定风险评估公示。现将起草相关情况说明如下：</w:t>
      </w:r>
    </w:p>
    <w:p w14:paraId="2E4FFC3C">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一、起草背景</w:t>
      </w:r>
    </w:p>
    <w:p w14:paraId="3424E863">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本项目是落实呼伦贝尔地区电网发展规划，优化区域网架结构，提高供电可靠性的重要举措。项目选址涉及内蒙古自治区呼伦贝尔市</w:t>
      </w:r>
      <w:r>
        <w:rPr>
          <w:rFonts w:hint="eastAsia" w:ascii="宋体" w:hAnsi="宋体" w:eastAsia="宋体" w:cs="宋体"/>
          <w:sz w:val="32"/>
          <w:szCs w:val="32"/>
          <w:vertAlign w:val="baseline"/>
          <w:lang w:val="en-US" w:eastAsia="zh-CN"/>
        </w:rPr>
        <w:t>牙克石市和</w:t>
      </w:r>
      <w:r>
        <w:rPr>
          <w:rFonts w:hint="eastAsia" w:ascii="宋体" w:hAnsi="宋体" w:eastAsia="宋体" w:cs="宋体"/>
          <w:sz w:val="32"/>
          <w:szCs w:val="32"/>
          <w:vertAlign w:val="baseline"/>
        </w:rPr>
        <w:t>鄂温克族自治旗境内，核心内容为新建110kV输电线路及相关配套设施。</w:t>
      </w:r>
    </w:p>
    <w:p w14:paraId="1D63E385">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项目的建设旨在解决牙克石西郊至大雁地区的电力输送瓶颈问题，满足地区负荷增长需求，保障能源安全供应，助力区域经济社会高质量发展。</w:t>
      </w:r>
    </w:p>
    <w:p w14:paraId="1E3EE9F5">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根据《内蒙古自治区重大事项社会稳定风险评估工作操作规程（试行）》（内稳发</w:t>
      </w:r>
      <w:r>
        <w:rPr>
          <w:rFonts w:hint="eastAsia" w:ascii="宋体" w:hAnsi="宋体" w:eastAsia="宋体" w:cs="宋体"/>
          <w:sz w:val="32"/>
          <w:szCs w:val="32"/>
          <w:vertAlign w:val="baseline"/>
          <w:lang w:eastAsia="zh-CN"/>
        </w:rPr>
        <w:t>〔</w:t>
      </w:r>
      <w:r>
        <w:rPr>
          <w:rFonts w:hint="eastAsia" w:ascii="宋体" w:hAnsi="宋体" w:eastAsia="宋体" w:cs="宋体"/>
          <w:sz w:val="32"/>
          <w:szCs w:val="32"/>
          <w:vertAlign w:val="baseline"/>
        </w:rPr>
        <w:t>2016</w:t>
      </w:r>
      <w:r>
        <w:rPr>
          <w:rFonts w:hint="eastAsia" w:ascii="宋体" w:hAnsi="宋体" w:eastAsia="宋体" w:cs="宋体"/>
          <w:sz w:val="32"/>
          <w:szCs w:val="32"/>
          <w:vertAlign w:val="baseline"/>
          <w:lang w:eastAsia="zh-CN"/>
        </w:rPr>
        <w:t>〕</w:t>
      </w:r>
      <w:r>
        <w:rPr>
          <w:rFonts w:hint="eastAsia" w:ascii="宋体" w:hAnsi="宋体" w:eastAsia="宋体" w:cs="宋体"/>
          <w:sz w:val="32"/>
          <w:szCs w:val="32"/>
          <w:vertAlign w:val="baseline"/>
        </w:rPr>
        <w:t>1号）、《内蒙古自治区重大决策社会稳定风险评估实施办法》（内党办发</w:t>
      </w:r>
      <w:r>
        <w:rPr>
          <w:rFonts w:hint="eastAsia" w:ascii="宋体" w:hAnsi="宋体" w:eastAsia="宋体" w:cs="宋体"/>
          <w:sz w:val="32"/>
          <w:szCs w:val="32"/>
          <w:vertAlign w:val="baseline"/>
          <w:lang w:eastAsia="zh-CN"/>
        </w:rPr>
        <w:t>〔</w:t>
      </w:r>
      <w:r>
        <w:rPr>
          <w:rFonts w:hint="eastAsia" w:ascii="宋体" w:hAnsi="宋体" w:eastAsia="宋体" w:cs="宋体"/>
          <w:sz w:val="32"/>
          <w:szCs w:val="32"/>
          <w:vertAlign w:val="baseline"/>
        </w:rPr>
        <w:t>2021</w:t>
      </w:r>
      <w:r>
        <w:rPr>
          <w:rFonts w:hint="eastAsia" w:ascii="宋体" w:hAnsi="宋体" w:eastAsia="宋体" w:cs="宋体"/>
          <w:sz w:val="32"/>
          <w:szCs w:val="32"/>
          <w:vertAlign w:val="baseline"/>
          <w:lang w:eastAsia="zh-CN"/>
        </w:rPr>
        <w:t>〕</w:t>
      </w:r>
      <w:r>
        <w:rPr>
          <w:rFonts w:hint="eastAsia" w:ascii="宋体" w:hAnsi="宋体" w:eastAsia="宋体" w:cs="宋体"/>
          <w:sz w:val="32"/>
          <w:szCs w:val="32"/>
          <w:vertAlign w:val="baseline"/>
        </w:rPr>
        <w:t>7号）等相关文件要求，重大工程建设项目在实施前需开展社会稳定风险评估。网络公示是风险评估的重要程序，目的是广泛征求项目区周边群众、单位及利益相关者的意见建议，全面识别潜在社会稳定风险点，为风险评估报告编制、项目决策实施提供科学依据。为确保公示工作规范、有序开展，切实发挥公示的桥梁作用，特起草本公示文件。</w:t>
      </w:r>
    </w:p>
    <w:p w14:paraId="7E1CFDC5">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二、起草依据</w:t>
      </w:r>
    </w:p>
    <w:p w14:paraId="50B1534B">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本次公示起草严格遵循国家、地方相关法律法规、政策文件及项目相关资料，确保公示内容合法合规、真实准确，主要依据包括：</w:t>
      </w:r>
    </w:p>
    <w:p w14:paraId="1D01896C">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lang w:val="en-US" w:eastAsia="zh-CN"/>
        </w:rPr>
        <w:t>1、</w:t>
      </w:r>
      <w:r>
        <w:rPr>
          <w:rFonts w:hint="eastAsia" w:ascii="宋体" w:hAnsi="宋体" w:eastAsia="宋体" w:cs="宋体"/>
          <w:sz w:val="32"/>
          <w:szCs w:val="32"/>
          <w:vertAlign w:val="baseline"/>
        </w:rPr>
        <w:t>《中华人民共和国土地管理法》《中华人民共和国环境保护法》《中华人民共和国电力法》等相关法律法规；</w:t>
      </w:r>
    </w:p>
    <w:p w14:paraId="7D5C9CF2">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lang w:val="en-US" w:eastAsia="zh-CN"/>
        </w:rPr>
        <w:t>2、</w:t>
      </w:r>
      <w:r>
        <w:rPr>
          <w:rFonts w:hint="eastAsia" w:ascii="宋体" w:hAnsi="宋体" w:eastAsia="宋体" w:cs="宋体"/>
          <w:sz w:val="32"/>
          <w:szCs w:val="32"/>
          <w:vertAlign w:val="baseline"/>
        </w:rPr>
        <w:t>国家发展和改革委员会《重大固定资产投资项目社会稳定风险评估暂行办法》；</w:t>
      </w:r>
    </w:p>
    <w:p w14:paraId="7F355A59">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lang w:val="en-US" w:eastAsia="zh-CN"/>
        </w:rPr>
        <w:t>3、</w:t>
      </w:r>
      <w:r>
        <w:rPr>
          <w:rFonts w:hint="eastAsia" w:ascii="宋体" w:hAnsi="宋体" w:eastAsia="宋体" w:cs="宋体"/>
          <w:sz w:val="32"/>
          <w:szCs w:val="32"/>
          <w:vertAlign w:val="baseline"/>
        </w:rPr>
        <w:t>《内蒙古自治区重大事项社会稳定风险评估工作操作规程（试行）》（内稳发</w:t>
      </w:r>
      <w:r>
        <w:rPr>
          <w:rFonts w:hint="eastAsia" w:ascii="宋体" w:hAnsi="宋体" w:eastAsia="宋体" w:cs="宋体"/>
          <w:sz w:val="32"/>
          <w:szCs w:val="32"/>
          <w:vertAlign w:val="baseline"/>
          <w:lang w:eastAsia="zh-CN"/>
        </w:rPr>
        <w:t>〔</w:t>
      </w:r>
      <w:r>
        <w:rPr>
          <w:rFonts w:hint="eastAsia" w:ascii="宋体" w:hAnsi="宋体" w:eastAsia="宋体" w:cs="宋体"/>
          <w:sz w:val="32"/>
          <w:szCs w:val="32"/>
          <w:vertAlign w:val="baseline"/>
        </w:rPr>
        <w:t>2016</w:t>
      </w:r>
      <w:r>
        <w:rPr>
          <w:rFonts w:hint="eastAsia" w:ascii="宋体" w:hAnsi="宋体" w:eastAsia="宋体" w:cs="宋体"/>
          <w:sz w:val="32"/>
          <w:szCs w:val="32"/>
          <w:vertAlign w:val="baseline"/>
          <w:lang w:eastAsia="zh-CN"/>
        </w:rPr>
        <w:t>〕</w:t>
      </w:r>
      <w:r>
        <w:rPr>
          <w:rFonts w:hint="eastAsia" w:ascii="宋体" w:hAnsi="宋体" w:eastAsia="宋体" w:cs="宋体"/>
          <w:sz w:val="32"/>
          <w:szCs w:val="32"/>
          <w:vertAlign w:val="baseline"/>
        </w:rPr>
        <w:t>1号）；</w:t>
      </w:r>
    </w:p>
    <w:p w14:paraId="126D4195">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lang w:val="en-US" w:eastAsia="zh-CN"/>
        </w:rPr>
        <w:t>4、</w:t>
      </w:r>
      <w:r>
        <w:rPr>
          <w:rFonts w:hint="eastAsia" w:ascii="宋体" w:hAnsi="宋体" w:eastAsia="宋体" w:cs="宋体"/>
          <w:sz w:val="32"/>
          <w:szCs w:val="32"/>
          <w:vertAlign w:val="baseline"/>
        </w:rPr>
        <w:t>《内蒙古自治区重大决策社会稳定风险评估实施办法》（内党办发</w:t>
      </w:r>
      <w:r>
        <w:rPr>
          <w:rFonts w:hint="eastAsia" w:ascii="宋体" w:hAnsi="宋体" w:eastAsia="宋体" w:cs="宋体"/>
          <w:sz w:val="32"/>
          <w:szCs w:val="32"/>
          <w:vertAlign w:val="baseline"/>
          <w:lang w:eastAsia="zh-CN"/>
        </w:rPr>
        <w:t>〔</w:t>
      </w:r>
      <w:r>
        <w:rPr>
          <w:rFonts w:hint="eastAsia" w:ascii="宋体" w:hAnsi="宋体" w:eastAsia="宋体" w:cs="宋体"/>
          <w:sz w:val="32"/>
          <w:szCs w:val="32"/>
          <w:vertAlign w:val="baseline"/>
        </w:rPr>
        <w:t>2021</w:t>
      </w:r>
      <w:r>
        <w:rPr>
          <w:rFonts w:hint="eastAsia" w:ascii="宋体" w:hAnsi="宋体" w:eastAsia="宋体" w:cs="宋体"/>
          <w:sz w:val="32"/>
          <w:szCs w:val="32"/>
          <w:vertAlign w:val="baseline"/>
          <w:lang w:eastAsia="zh-CN"/>
        </w:rPr>
        <w:t>〕</w:t>
      </w:r>
      <w:r>
        <w:rPr>
          <w:rFonts w:hint="eastAsia" w:ascii="宋体" w:hAnsi="宋体" w:eastAsia="宋体" w:cs="宋体"/>
          <w:sz w:val="32"/>
          <w:szCs w:val="32"/>
          <w:vertAlign w:val="baseline"/>
        </w:rPr>
        <w:t>7号）；</w:t>
      </w:r>
    </w:p>
    <w:p w14:paraId="7E1591A0">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lang w:val="en-US" w:eastAsia="zh-CN"/>
        </w:rPr>
        <w:t>5、</w:t>
      </w:r>
      <w:r>
        <w:rPr>
          <w:rFonts w:hint="eastAsia" w:ascii="宋体" w:hAnsi="宋体" w:eastAsia="宋体" w:cs="宋体"/>
          <w:sz w:val="32"/>
          <w:szCs w:val="32"/>
          <w:vertAlign w:val="baseline"/>
        </w:rPr>
        <w:t>本项目可行性研究报告、路径方案等相关技术资料；</w:t>
      </w:r>
    </w:p>
    <w:p w14:paraId="6CDA2160">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lang w:val="en-US" w:eastAsia="zh-CN"/>
        </w:rPr>
        <w:t>6、</w:t>
      </w:r>
      <w:r>
        <w:rPr>
          <w:rFonts w:hint="eastAsia" w:ascii="宋体" w:hAnsi="宋体" w:eastAsia="宋体" w:cs="宋体"/>
          <w:sz w:val="32"/>
          <w:szCs w:val="32"/>
          <w:vertAlign w:val="baseline"/>
        </w:rPr>
        <w:t>地方政府关于电力设施建设、征地拆迁、社会稳定风险评估的相关政策文件及工作要求。</w:t>
      </w:r>
    </w:p>
    <w:p w14:paraId="73E0F6A4">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三、公示内容起草说明</w:t>
      </w:r>
    </w:p>
    <w:p w14:paraId="3216CC0D">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公示文件核心围绕“让群众知晓项目、让群众参与监督、广泛收集意见”的目标起草，主要内容及起草思路如下：</w:t>
      </w:r>
    </w:p>
    <w:p w14:paraId="343F9686">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(一) 项目基本信息</w:t>
      </w:r>
    </w:p>
    <w:p w14:paraId="79D2B597">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项目名称： 蒙东呼伦贝尔牙克石西郊-大雁Ⅱ回110kV线路工程（鄂温克族自治旗段）</w:t>
      </w:r>
    </w:p>
    <w:p w14:paraId="6AB96F9A">
      <w:pPr>
        <w:ind w:left="0" w:leftChars="0" w:firstLine="729" w:firstLineChars="228"/>
        <w:rPr>
          <w:rFonts w:hint="eastAsia" w:ascii="宋体" w:hAnsi="宋体" w:eastAsia="宋体" w:cs="宋体"/>
          <w:sz w:val="32"/>
          <w:szCs w:val="32"/>
          <w:vertAlign w:val="baseline"/>
          <w:lang w:eastAsia="zh-CN"/>
        </w:rPr>
      </w:pPr>
      <w:r>
        <w:rPr>
          <w:rFonts w:hint="eastAsia" w:ascii="宋体" w:hAnsi="宋体" w:eastAsia="宋体" w:cs="宋体"/>
          <w:sz w:val="32"/>
          <w:szCs w:val="32"/>
          <w:vertAlign w:val="baseline"/>
        </w:rPr>
        <w:t xml:space="preserve">建设单位： </w:t>
      </w:r>
      <w:r>
        <w:rPr>
          <w:rFonts w:hint="eastAsia" w:ascii="宋体" w:hAnsi="宋体" w:eastAsia="宋体" w:cs="宋体"/>
          <w:sz w:val="32"/>
          <w:szCs w:val="32"/>
          <w:vertAlign w:val="baseline"/>
          <w:lang w:val="en-US" w:eastAsia="zh-CN"/>
        </w:rPr>
        <w:t>国网内蒙古东部电力有限公司鄂温克族自治旗</w:t>
      </w:r>
      <w:r>
        <w:rPr>
          <w:rFonts w:hint="eastAsia" w:ascii="宋体" w:hAnsi="宋体" w:eastAsia="宋体" w:cs="宋体"/>
          <w:sz w:val="32"/>
          <w:szCs w:val="32"/>
          <w:vertAlign w:val="baseline"/>
          <w:lang w:eastAsia="zh-CN"/>
        </w:rPr>
        <w:t>供电分公司</w:t>
      </w:r>
    </w:p>
    <w:p w14:paraId="24C82618">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建设地点： 内蒙古自治区呼伦贝尔市鄂温克族自治旗境内</w:t>
      </w:r>
    </w:p>
    <w:p w14:paraId="0BE29460">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建设性质： 新建输变电工程</w:t>
      </w:r>
    </w:p>
    <w:p w14:paraId="156BC36F">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建设内容及规模：</w:t>
      </w:r>
    </w:p>
    <w:p w14:paraId="41B36B8B">
      <w:pPr>
        <w:ind w:left="0" w:leftChars="0" w:firstLine="729" w:firstLineChars="228"/>
        <w:rPr>
          <w:rFonts w:hint="eastAsia" w:ascii="宋体" w:hAnsi="宋体" w:eastAsia="宋体" w:cs="宋体"/>
          <w:sz w:val="32"/>
          <w:szCs w:val="32"/>
          <w:vertAlign w:val="baseline"/>
          <w:lang w:val="en-US" w:eastAsia="zh-CN"/>
        </w:rPr>
      </w:pPr>
      <w:r>
        <w:rPr>
          <w:rFonts w:hint="eastAsia" w:ascii="宋体" w:hAnsi="宋体" w:eastAsia="宋体" w:cs="宋体"/>
          <w:sz w:val="32"/>
          <w:szCs w:val="32"/>
          <w:vertAlign w:val="baseline"/>
          <w:lang w:val="en-US" w:eastAsia="zh-CN"/>
        </w:rPr>
        <w:t>①大雁110kV变电站110kV侧扩建1个出线间隔。</w:t>
      </w:r>
    </w:p>
    <w:p w14:paraId="504E144E">
      <w:pPr>
        <w:ind w:left="0" w:leftChars="0" w:firstLine="729" w:firstLineChars="228"/>
        <w:rPr>
          <w:rFonts w:hint="eastAsia" w:ascii="宋体" w:hAnsi="宋体" w:eastAsia="宋体" w:cs="宋体"/>
          <w:sz w:val="32"/>
          <w:szCs w:val="32"/>
          <w:vertAlign w:val="baseline"/>
          <w:lang w:val="en-US" w:eastAsia="zh-CN"/>
        </w:rPr>
      </w:pPr>
      <w:r>
        <w:rPr>
          <w:rFonts w:hint="eastAsia" w:ascii="宋体" w:hAnsi="宋体" w:eastAsia="宋体" w:cs="宋体"/>
          <w:sz w:val="32"/>
          <w:szCs w:val="32"/>
          <w:vertAlign w:val="baseline"/>
          <w:lang w:val="en-US" w:eastAsia="zh-CN"/>
        </w:rPr>
        <w:t>②新建牙西郊—大雁Ⅱ回110kV线路4.4km，单回路架设；全线15基塔，其中</w:t>
      </w:r>
      <w:r>
        <w:rPr>
          <w:rFonts w:hint="eastAsia" w:ascii="宋体" w:hAnsi="宋体" w:eastAsia="宋体" w:cs="宋体"/>
          <w:sz w:val="32"/>
          <w:szCs w:val="32"/>
          <w:vertAlign w:val="baseline"/>
        </w:rPr>
        <w:t>鄂温克族自治旗段</w:t>
      </w:r>
      <w:r>
        <w:rPr>
          <w:rFonts w:hint="eastAsia" w:ascii="宋体" w:hAnsi="宋体" w:eastAsia="宋体" w:cs="宋体"/>
          <w:sz w:val="32"/>
          <w:szCs w:val="32"/>
          <w:vertAlign w:val="baseline"/>
          <w:lang w:val="en-US" w:eastAsia="zh-CN"/>
        </w:rPr>
        <w:t>5基塔，导线采用1×JL3/G1A-240/30钢芯高导电率铝绞线。</w:t>
      </w:r>
    </w:p>
    <w:p w14:paraId="0CB55C63">
      <w:pPr>
        <w:ind w:left="0" w:leftChars="0" w:firstLine="729" w:firstLineChars="228"/>
        <w:rPr>
          <w:rFonts w:hint="eastAsia" w:ascii="宋体" w:hAnsi="宋体" w:eastAsia="宋体" w:cs="宋体"/>
          <w:sz w:val="32"/>
          <w:szCs w:val="32"/>
          <w:vertAlign w:val="baseline"/>
          <w:lang w:val="en-US" w:eastAsia="zh-CN"/>
        </w:rPr>
      </w:pPr>
      <w:r>
        <w:rPr>
          <w:rFonts w:hint="eastAsia" w:ascii="宋体" w:hAnsi="宋体" w:eastAsia="宋体" w:cs="宋体"/>
          <w:sz w:val="32"/>
          <w:szCs w:val="32"/>
          <w:vertAlign w:val="baseline"/>
          <w:lang w:val="en-US" w:eastAsia="zh-CN"/>
        </w:rPr>
        <w:t>③改造大雁110kV变电站相应二次系统。</w:t>
      </w:r>
    </w:p>
    <w:p w14:paraId="0D7AF736">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 xml:space="preserve">建设年限： </w:t>
      </w:r>
      <w:r>
        <w:rPr>
          <w:rFonts w:hint="eastAsia" w:ascii="宋体" w:hAnsi="宋体" w:eastAsia="宋体" w:cs="宋体"/>
          <w:sz w:val="32"/>
          <w:szCs w:val="32"/>
          <w:vertAlign w:val="baseline"/>
          <w:lang w:val="en-US" w:eastAsia="zh-CN"/>
        </w:rPr>
        <w:t>2026年至2027年。</w:t>
      </w:r>
    </w:p>
    <w:p w14:paraId="0DE7E3B9">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(二) 社会稳定风险评估工作安排</w:t>
      </w:r>
    </w:p>
    <w:p w14:paraId="0ECDC3FA">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lang w:val="en-US" w:eastAsia="zh-CN"/>
        </w:rPr>
        <w:t>国网内蒙古东部电力有限公司鄂温克族自治旗</w:t>
      </w:r>
      <w:r>
        <w:rPr>
          <w:rFonts w:hint="eastAsia" w:ascii="宋体" w:hAnsi="宋体" w:eastAsia="宋体" w:cs="宋体"/>
          <w:sz w:val="32"/>
          <w:szCs w:val="32"/>
          <w:vertAlign w:val="baseline"/>
          <w:lang w:eastAsia="zh-CN"/>
        </w:rPr>
        <w:t>供电分公司</w:t>
      </w:r>
      <w:r>
        <w:rPr>
          <w:rFonts w:hint="eastAsia" w:ascii="宋体" w:hAnsi="宋体" w:eastAsia="宋体" w:cs="宋体"/>
          <w:sz w:val="32"/>
          <w:szCs w:val="32"/>
          <w:vertAlign w:val="baseline"/>
        </w:rPr>
        <w:t>委托</w:t>
      </w:r>
      <w:r>
        <w:rPr>
          <w:rFonts w:hint="eastAsia" w:ascii="宋体" w:hAnsi="宋体" w:eastAsia="宋体" w:cs="宋体"/>
          <w:sz w:val="32"/>
          <w:szCs w:val="32"/>
          <w:vertAlign w:val="baseline"/>
          <w:lang w:val="en-US" w:eastAsia="zh-CN"/>
        </w:rPr>
        <w:t>内蒙古中威工程项目管理有限公司</w:t>
      </w:r>
      <w:r>
        <w:rPr>
          <w:rFonts w:hint="eastAsia" w:ascii="宋体" w:hAnsi="宋体" w:eastAsia="宋体" w:cs="宋体"/>
          <w:sz w:val="32"/>
          <w:szCs w:val="32"/>
          <w:vertAlign w:val="baseline"/>
        </w:rPr>
        <w:t>承担本项目社会稳定风险评估报告的编制工作。</w:t>
      </w:r>
    </w:p>
    <w:p w14:paraId="728FED56">
      <w:pPr>
        <w:ind w:left="0" w:leftChars="0" w:firstLine="729" w:firstLineChars="228"/>
        <w:rPr>
          <w:rFonts w:hint="eastAsia" w:ascii="宋体" w:hAnsi="宋体" w:eastAsia="宋体" w:cs="宋体"/>
          <w:sz w:val="32"/>
          <w:szCs w:val="32"/>
          <w:vertAlign w:val="baseline"/>
        </w:rPr>
      </w:pPr>
      <w:r>
        <w:rPr>
          <w:rFonts w:hint="eastAsia" w:ascii="宋体" w:hAnsi="宋体" w:eastAsia="宋体" w:cs="宋体"/>
          <w:sz w:val="32"/>
          <w:szCs w:val="32"/>
          <w:vertAlign w:val="baseline"/>
        </w:rPr>
        <w:t>社会稳定风险评估重点围绕本项目实施的合法性、合理性、可行性和可控性等方面开展。本次征求的意见主要为项目实施可能存在的对当地经济与社会发展方面的影响；对环境、交通、公共安全等方面的影响；对项目建设沿线及周边群众、企事业单位生产生活等方面的影响。</w:t>
      </w:r>
    </w:p>
    <w:p w14:paraId="30B5A922">
      <w:pPr>
        <w:rPr>
          <w:rFonts w:hint="eastAsia" w:ascii="宋体" w:hAnsi="宋体" w:eastAsia="宋体" w:cs="宋体"/>
          <w:sz w:val="32"/>
          <w:szCs w:val="32"/>
          <w:vertAlign w:val="baseline"/>
        </w:rPr>
      </w:pPr>
    </w:p>
    <w:p w14:paraId="01406285">
      <w:pPr>
        <w:widowControl/>
        <w:wordWrap w:val="0"/>
        <w:spacing w:line="800" w:lineRule="exact"/>
        <w:jc w:val="right"/>
        <w:rPr>
          <w:rFonts w:hint="eastAsia" w:ascii="宋体" w:hAnsi="宋体" w:eastAsia="宋体" w:cs="宋体"/>
          <w:kern w:val="0"/>
          <w:sz w:val="32"/>
          <w:szCs w:val="32"/>
        </w:rPr>
      </w:pPr>
      <w:r>
        <w:rPr>
          <w:rFonts w:hint="eastAsia" w:ascii="宋体" w:hAnsi="宋体" w:eastAsia="宋体" w:cs="宋体"/>
          <w:kern w:val="0"/>
          <w:sz w:val="32"/>
          <w:szCs w:val="32"/>
          <w:lang w:val="en-US" w:eastAsia="zh-CN"/>
        </w:rPr>
        <w:t>鄂温克族自治旗发展和改革委员会</w:t>
      </w:r>
    </w:p>
    <w:p w14:paraId="5A56BC8E">
      <w:pPr>
        <w:widowControl/>
        <w:wordWrap w:val="0"/>
        <w:spacing w:line="800" w:lineRule="exact"/>
        <w:ind w:firstLine="960" w:firstLineChars="300"/>
        <w:jc w:val="center"/>
        <w:rPr>
          <w:rFonts w:hint="default" w:ascii="仿宋" w:hAnsi="仿宋" w:eastAsia="仿宋" w:cs="Times New Roman"/>
          <w:kern w:val="0"/>
          <w:sz w:val="32"/>
          <w:szCs w:val="32"/>
          <w:lang w:val="en-US" w:eastAsia="zh-CN"/>
        </w:rPr>
      </w:pPr>
      <w:r>
        <w:rPr>
          <w:rFonts w:hint="eastAsia" w:ascii="宋体" w:hAnsi="宋体" w:eastAsia="宋体" w:cs="宋体"/>
          <w:kern w:val="0"/>
          <w:sz w:val="32"/>
          <w:szCs w:val="32"/>
          <w:lang w:val="en-US" w:eastAsia="zh-CN"/>
        </w:rPr>
        <w:t xml:space="preserve">                      </w:t>
      </w:r>
      <w:r>
        <w:rPr>
          <w:rFonts w:hint="eastAsia" w:ascii="宋体" w:hAnsi="宋体" w:eastAsia="宋体" w:cs="宋体"/>
          <w:kern w:val="0"/>
          <w:sz w:val="32"/>
          <w:szCs w:val="32"/>
        </w:rPr>
        <w:t>202</w:t>
      </w:r>
      <w:r>
        <w:rPr>
          <w:rFonts w:hint="eastAsia" w:ascii="宋体" w:hAnsi="宋体" w:eastAsia="宋体" w:cs="宋体"/>
          <w:kern w:val="0"/>
          <w:sz w:val="32"/>
          <w:szCs w:val="32"/>
          <w:lang w:val="en-US" w:eastAsia="zh-CN"/>
        </w:rPr>
        <w:t>6</w:t>
      </w:r>
      <w:r>
        <w:rPr>
          <w:rFonts w:hint="eastAsia" w:ascii="宋体" w:hAnsi="宋体" w:eastAsia="宋体" w:cs="宋体"/>
          <w:kern w:val="0"/>
          <w:sz w:val="32"/>
          <w:szCs w:val="32"/>
        </w:rPr>
        <w:t>年</w:t>
      </w:r>
      <w:r>
        <w:rPr>
          <w:rFonts w:hint="eastAsia" w:ascii="宋体" w:hAnsi="宋体" w:eastAsia="宋体" w:cs="宋体"/>
          <w:kern w:val="0"/>
          <w:sz w:val="32"/>
          <w:szCs w:val="32"/>
          <w:lang w:val="en-US" w:eastAsia="zh-CN"/>
        </w:rPr>
        <w:t>5</w:t>
      </w:r>
      <w:r>
        <w:rPr>
          <w:rFonts w:hint="eastAsia" w:ascii="宋体" w:hAnsi="宋体" w:eastAsia="宋体" w:cs="宋体"/>
          <w:kern w:val="0"/>
          <w:sz w:val="32"/>
          <w:szCs w:val="32"/>
        </w:rPr>
        <w:t>月</w:t>
      </w:r>
      <w:r>
        <w:rPr>
          <w:rFonts w:hint="eastAsia" w:ascii="宋体" w:hAnsi="宋体" w:eastAsia="宋体" w:cs="宋体"/>
          <w:kern w:val="0"/>
          <w:sz w:val="32"/>
          <w:szCs w:val="32"/>
          <w:lang w:val="en-US" w:eastAsia="zh-CN"/>
        </w:rPr>
        <w:t>28</w:t>
      </w:r>
      <w:bookmarkStart w:id="0" w:name="_GoBack"/>
      <w:bookmarkEnd w:id="0"/>
      <w:r>
        <w:rPr>
          <w:rFonts w:hint="eastAsia" w:ascii="宋体" w:hAnsi="宋体" w:eastAsia="宋体" w:cs="宋体"/>
          <w:kern w:val="0"/>
          <w:sz w:val="32"/>
          <w:szCs w:val="32"/>
          <w:lang w:val="en-US" w:eastAsia="zh-CN"/>
        </w:rPr>
        <w:t>日</w:t>
      </w:r>
    </w:p>
    <w:p w14:paraId="278E658E">
      <w:pPr>
        <w:rPr>
          <w:rFonts w:hint="eastAsia" w:ascii="宋体" w:hAnsi="宋体" w:eastAsia="宋体" w:cs="宋体"/>
          <w:sz w:val="32"/>
          <w:szCs w:val="32"/>
          <w:vertAlign w:val="baseli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067C84"/>
    <w:rsid w:val="11CE7AC1"/>
    <w:rsid w:val="1A513B17"/>
    <w:rsid w:val="46067C84"/>
    <w:rsid w:val="664A06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1355</Words>
  <Characters>1427</Characters>
  <Lines>0</Lines>
  <Paragraphs>0</Paragraphs>
  <TotalTime>4</TotalTime>
  <ScaleCrop>false</ScaleCrop>
  <LinksUpToDate>false</LinksUpToDate>
  <CharactersWithSpaces>1456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2026-05-15T08:34:00Z</dcterms:created>
  <dc:creator>郭佳兴</dc:creator>
  <cp:lastModifiedBy>王悦</cp:lastModifiedBy>
  <cp:lastPrinted>2026-05-27T09:06:00Z</cp:lastPrinted>
  <dcterms:modified xsi:type="dcterms:W3CDTF">2026-05-28T02:13:31Z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F5EB4C04763744859C94B18FAF8DFDED_11</vt:lpwstr>
  </property>
  <property fmtid="{D5CDD505-2E9C-101B-9397-08002B2CF9AE}" pid="4" name="KSOTemplateDocerSaveRecord">
    <vt:lpwstr>eyJoZGlkIjoiYjE3MWJjOWVlODc3NWYxNzM4MThlNmI1YjY3ZGE4MjMiLCJ1c2VySWQiOiIyNDQyMDI0MzgifQ==</vt:lpwstr>
  </property>
</Properties>
</file>