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78B9C1">
      <w:pPr>
        <w:spacing w:line="600" w:lineRule="exact"/>
        <w:jc w:val="left"/>
        <w:rPr>
          <w:rFonts w:ascii="Arial" w:hAnsi="Arial" w:eastAsia="Symbol"/>
          <w:b/>
          <w:bCs/>
          <w:sz w:val="32"/>
          <w:szCs w:val="32"/>
        </w:rPr>
      </w:pPr>
    </w:p>
    <w:p w14:paraId="5292E1E0">
      <w:pPr>
        <w:pStyle w:val="2"/>
        <w:ind w:left="0" w:leftChars="0" w:firstLine="0"/>
        <w:rPr>
          <w:rFonts w:hint="default"/>
        </w:rPr>
      </w:pPr>
    </w:p>
    <w:p w14:paraId="36FC23D1">
      <w:pPr>
        <w:spacing w:line="600" w:lineRule="exact"/>
        <w:rPr>
          <w:rFonts w:ascii="Arial" w:hAnsi="Arial" w:eastAsia="宋体"/>
          <w:b/>
          <w:bCs/>
          <w:sz w:val="32"/>
          <w:szCs w:val="32"/>
        </w:rPr>
      </w:pPr>
    </w:p>
    <w:p w14:paraId="73A151A6">
      <w:pPr>
        <w:spacing w:line="600" w:lineRule="exact"/>
        <w:jc w:val="center"/>
        <w:rPr>
          <w:rFonts w:ascii="Arial" w:hAnsi="Arial" w:eastAsia="宋体"/>
          <w:b/>
          <w:bCs/>
          <w:sz w:val="32"/>
          <w:szCs w:val="32"/>
        </w:rPr>
      </w:pPr>
    </w:p>
    <w:p w14:paraId="00F0109B">
      <w:pPr>
        <w:spacing w:line="600" w:lineRule="exact"/>
        <w:jc w:val="center"/>
        <w:rPr>
          <w:rFonts w:ascii="Arial" w:hAnsi="Arial" w:eastAsia="宋体"/>
          <w:b/>
          <w:bCs/>
          <w:sz w:val="32"/>
          <w:szCs w:val="32"/>
        </w:rPr>
      </w:pPr>
    </w:p>
    <w:p w14:paraId="6839E8BF">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2026</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lang w:val="en-US" w:eastAsia="zh-CN"/>
        </w:rPr>
        <w:t>鄂温克族自治旗人力资源和社会保障局</w:t>
      </w:r>
      <w:r>
        <w:rPr>
          <w:rFonts w:cs="方正小标宋简体" w:asciiTheme="majorEastAsia" w:hAnsiTheme="majorEastAsia" w:eastAsiaTheme="majorEastAsia"/>
          <w:b/>
          <w:sz w:val="48"/>
          <w:szCs w:val="48"/>
          <w:u w:val="none"/>
        </w:rPr>
        <w:t>部门</w:t>
      </w:r>
      <w:r>
        <w:rPr>
          <w:rFonts w:cs="方正小标宋简体" w:asciiTheme="majorEastAsia" w:hAnsiTheme="majorEastAsia" w:eastAsiaTheme="majorEastAsia"/>
          <w:b/>
          <w:sz w:val="48"/>
          <w:szCs w:val="48"/>
          <w:u w:val="none"/>
        </w:rPr>
        <w:t>预算</w:t>
      </w:r>
      <w:r>
        <w:rPr>
          <w:rFonts w:cs="方正小标宋简体" w:asciiTheme="majorEastAsia" w:hAnsiTheme="majorEastAsia" w:eastAsiaTheme="majorEastAsia"/>
          <w:b/>
          <w:sz w:val="48"/>
          <w:szCs w:val="48"/>
        </w:rPr>
        <w:t>公开</w:t>
      </w:r>
    </w:p>
    <w:p w14:paraId="0D34B18A">
      <w:pPr>
        <w:adjustRightInd w:val="0"/>
        <w:snapToGrid w:val="0"/>
        <w:spacing w:line="600" w:lineRule="exact"/>
        <w:ind w:firstLine="640"/>
        <w:rPr>
          <w:rFonts w:eastAsia="仿宋_GB2312"/>
          <w:sz w:val="32"/>
          <w:szCs w:val="32"/>
        </w:rPr>
      </w:pPr>
    </w:p>
    <w:p w14:paraId="1F8CD72D">
      <w:pPr>
        <w:adjustRightInd w:val="0"/>
        <w:snapToGrid w:val="0"/>
        <w:spacing w:line="600" w:lineRule="exact"/>
        <w:ind w:firstLine="640"/>
        <w:rPr>
          <w:rFonts w:eastAsia="仿宋_GB2312"/>
          <w:sz w:val="32"/>
          <w:szCs w:val="32"/>
        </w:rPr>
      </w:pPr>
    </w:p>
    <w:p w14:paraId="3A5D6D97">
      <w:pPr>
        <w:adjustRightInd w:val="0"/>
        <w:snapToGrid w:val="0"/>
        <w:spacing w:line="600" w:lineRule="exact"/>
        <w:ind w:firstLine="640"/>
        <w:rPr>
          <w:rFonts w:eastAsia="仿宋_GB2312"/>
          <w:sz w:val="32"/>
          <w:szCs w:val="32"/>
        </w:rPr>
      </w:pPr>
    </w:p>
    <w:p w14:paraId="15169ACF">
      <w:pPr>
        <w:adjustRightInd w:val="0"/>
        <w:snapToGrid w:val="0"/>
        <w:spacing w:line="600" w:lineRule="exact"/>
        <w:ind w:firstLine="640"/>
        <w:rPr>
          <w:rFonts w:eastAsia="仿宋_GB2312"/>
          <w:sz w:val="32"/>
          <w:szCs w:val="32"/>
        </w:rPr>
      </w:pPr>
    </w:p>
    <w:p w14:paraId="33B38822">
      <w:pPr>
        <w:adjustRightInd w:val="0"/>
        <w:snapToGrid w:val="0"/>
        <w:spacing w:line="600" w:lineRule="exact"/>
        <w:ind w:firstLine="640"/>
        <w:rPr>
          <w:rFonts w:eastAsia="仿宋_GB2312"/>
          <w:sz w:val="32"/>
          <w:szCs w:val="32"/>
        </w:rPr>
      </w:pPr>
    </w:p>
    <w:p w14:paraId="76800708">
      <w:pPr>
        <w:adjustRightInd w:val="0"/>
        <w:snapToGrid w:val="0"/>
        <w:spacing w:line="600" w:lineRule="exact"/>
        <w:ind w:firstLine="640"/>
        <w:rPr>
          <w:rFonts w:eastAsia="仿宋_GB2312"/>
          <w:sz w:val="32"/>
          <w:szCs w:val="32"/>
        </w:rPr>
      </w:pPr>
    </w:p>
    <w:p w14:paraId="365C8CA9">
      <w:pPr>
        <w:adjustRightInd w:val="0"/>
        <w:snapToGrid w:val="0"/>
        <w:spacing w:line="600" w:lineRule="exact"/>
        <w:ind w:firstLine="640"/>
        <w:rPr>
          <w:rFonts w:eastAsia="仿宋_GB2312"/>
          <w:sz w:val="32"/>
          <w:szCs w:val="32"/>
        </w:rPr>
      </w:pPr>
    </w:p>
    <w:p w14:paraId="19E177D7">
      <w:pPr>
        <w:adjustRightInd w:val="0"/>
        <w:snapToGrid w:val="0"/>
        <w:spacing w:line="600" w:lineRule="exact"/>
        <w:ind w:firstLine="640"/>
        <w:rPr>
          <w:rFonts w:eastAsia="仿宋_GB2312"/>
          <w:sz w:val="32"/>
          <w:szCs w:val="32"/>
        </w:rPr>
      </w:pPr>
    </w:p>
    <w:p w14:paraId="397037AB">
      <w:pPr>
        <w:adjustRightInd w:val="0"/>
        <w:snapToGrid w:val="0"/>
        <w:spacing w:line="600" w:lineRule="exact"/>
        <w:ind w:firstLine="640"/>
        <w:rPr>
          <w:rFonts w:eastAsia="仿宋_GB2312"/>
          <w:sz w:val="32"/>
          <w:szCs w:val="32"/>
        </w:rPr>
      </w:pPr>
    </w:p>
    <w:p w14:paraId="25E93396">
      <w:pPr>
        <w:pStyle w:val="2"/>
        <w:spacing w:after="0" w:line="600" w:lineRule="exact"/>
        <w:ind w:left="0" w:leftChars="0" w:firstLine="0"/>
        <w:jc w:val="center"/>
        <w:rPr>
          <w:rFonts w:hint="default" w:ascii="黑体" w:hAnsi="黑体" w:eastAsia="黑体" w:cs="黑体"/>
          <w:u w:val="none"/>
        </w:rPr>
      </w:pPr>
      <w:r>
        <w:rPr>
          <w:rFonts w:ascii="黑体" w:hAnsi="黑体" w:eastAsia="黑体" w:cs="黑体"/>
          <w:sz w:val="32"/>
          <w:szCs w:val="32"/>
        </w:rPr>
        <w:t>批复时间：</w:t>
      </w:r>
      <w:r>
        <w:rPr>
          <w:rFonts w:ascii="黑体" w:hAnsi="黑体" w:eastAsia="黑体" w:cs="黑体"/>
          <w:sz w:val="32"/>
          <w:szCs w:val="32"/>
          <w:u w:val="none"/>
        </w:rPr>
        <w:t xml:space="preserve">  </w:t>
      </w:r>
      <w:r>
        <w:rPr>
          <w:rFonts w:hint="eastAsia" w:ascii="黑体" w:hAnsi="黑体" w:eastAsia="黑体" w:cs="黑体"/>
          <w:sz w:val="32"/>
          <w:szCs w:val="32"/>
          <w:u w:val="none"/>
          <w:lang w:val="en-US" w:eastAsia="zh-CN"/>
        </w:rPr>
        <w:t>2026</w:t>
      </w:r>
      <w:r>
        <w:rPr>
          <w:rFonts w:ascii="黑体" w:hAnsi="黑体" w:eastAsia="黑体" w:cs="黑体"/>
          <w:sz w:val="32"/>
          <w:szCs w:val="32"/>
          <w:u w:val="none"/>
        </w:rPr>
        <w:t xml:space="preserve">年  </w:t>
      </w:r>
      <w:r>
        <w:rPr>
          <w:rFonts w:hint="eastAsia" w:ascii="黑体" w:hAnsi="黑体" w:eastAsia="黑体" w:cs="黑体"/>
          <w:sz w:val="32"/>
          <w:szCs w:val="32"/>
          <w:u w:val="none"/>
          <w:lang w:val="en-US" w:eastAsia="zh-CN"/>
        </w:rPr>
        <w:t xml:space="preserve">2 </w:t>
      </w:r>
      <w:r>
        <w:rPr>
          <w:rFonts w:ascii="黑体" w:hAnsi="黑体" w:eastAsia="黑体" w:cs="黑体"/>
          <w:sz w:val="32"/>
          <w:szCs w:val="32"/>
          <w:u w:val="none"/>
        </w:rPr>
        <w:t xml:space="preserve">月  </w:t>
      </w:r>
      <w:r>
        <w:rPr>
          <w:rFonts w:hint="eastAsia" w:ascii="黑体" w:hAnsi="黑体" w:eastAsia="黑体" w:cs="黑体"/>
          <w:sz w:val="32"/>
          <w:szCs w:val="32"/>
          <w:u w:val="none"/>
          <w:lang w:val="en-US" w:eastAsia="zh-CN"/>
        </w:rPr>
        <w:t xml:space="preserve">4 </w:t>
      </w:r>
      <w:r>
        <w:rPr>
          <w:rFonts w:ascii="黑体" w:hAnsi="黑体" w:eastAsia="黑体" w:cs="黑体"/>
          <w:sz w:val="32"/>
          <w:szCs w:val="32"/>
          <w:u w:val="none"/>
        </w:rPr>
        <w:t>日</w:t>
      </w:r>
    </w:p>
    <w:p w14:paraId="39BC4F8F">
      <w:pPr>
        <w:pStyle w:val="2"/>
        <w:spacing w:after="0" w:line="600" w:lineRule="exact"/>
        <w:ind w:left="0" w:leftChars="0" w:firstLine="0"/>
        <w:jc w:val="center"/>
        <w:rPr>
          <w:rFonts w:hint="default" w:ascii="黑体" w:hAnsi="黑体" w:eastAsia="黑体" w:cs="黑体"/>
          <w:u w:val="none"/>
        </w:rPr>
      </w:pPr>
      <w:r>
        <w:rPr>
          <w:rFonts w:ascii="黑体" w:hAnsi="黑体" w:eastAsia="黑体" w:cs="黑体"/>
          <w:sz w:val="32"/>
          <w:szCs w:val="32"/>
          <w:u w:val="none"/>
        </w:rPr>
        <w:t>公开时间：</w:t>
      </w:r>
      <w:r>
        <w:rPr>
          <w:rFonts w:ascii="黑体" w:hAnsi="黑体" w:eastAsia="黑体" w:cs="黑体"/>
          <w:sz w:val="32"/>
          <w:szCs w:val="32"/>
          <w:u w:val="none"/>
        </w:rPr>
        <w:t xml:space="preserve">  </w:t>
      </w:r>
      <w:r>
        <w:rPr>
          <w:rFonts w:hint="eastAsia" w:ascii="黑体" w:hAnsi="黑体" w:eastAsia="黑体" w:cs="黑体"/>
          <w:sz w:val="32"/>
          <w:szCs w:val="32"/>
          <w:u w:val="none"/>
          <w:lang w:val="en-US" w:eastAsia="zh-CN"/>
        </w:rPr>
        <w:t>2026</w:t>
      </w:r>
      <w:r>
        <w:rPr>
          <w:rFonts w:ascii="黑体" w:hAnsi="黑体" w:eastAsia="黑体" w:cs="黑体"/>
          <w:sz w:val="32"/>
          <w:szCs w:val="32"/>
          <w:u w:val="none"/>
        </w:rPr>
        <w:t xml:space="preserve">年  </w:t>
      </w:r>
      <w:r>
        <w:rPr>
          <w:rFonts w:hint="eastAsia" w:ascii="黑体" w:hAnsi="黑体" w:eastAsia="黑体" w:cs="黑体"/>
          <w:sz w:val="32"/>
          <w:szCs w:val="32"/>
          <w:u w:val="none"/>
          <w:lang w:val="en-US" w:eastAsia="zh-CN"/>
        </w:rPr>
        <w:t xml:space="preserve">2 </w:t>
      </w:r>
      <w:r>
        <w:rPr>
          <w:rFonts w:ascii="黑体" w:hAnsi="黑体" w:eastAsia="黑体" w:cs="黑体"/>
          <w:sz w:val="32"/>
          <w:szCs w:val="32"/>
          <w:u w:val="none"/>
        </w:rPr>
        <w:t>月</w:t>
      </w:r>
      <w:r>
        <w:rPr>
          <w:rFonts w:hint="eastAsia" w:ascii="黑体" w:hAnsi="黑体" w:eastAsia="黑体" w:cs="黑体"/>
          <w:sz w:val="32"/>
          <w:szCs w:val="32"/>
          <w:u w:val="none"/>
          <w:lang w:val="en-US" w:eastAsia="zh-CN"/>
        </w:rPr>
        <w:t xml:space="preserve"> 10 </w:t>
      </w:r>
      <w:r>
        <w:rPr>
          <w:rFonts w:ascii="黑体" w:hAnsi="黑体" w:eastAsia="黑体" w:cs="黑体"/>
          <w:sz w:val="32"/>
          <w:szCs w:val="32"/>
          <w:u w:val="none"/>
        </w:rPr>
        <w:t>日</w:t>
      </w:r>
    </w:p>
    <w:p w14:paraId="79B4249A">
      <w:pPr>
        <w:adjustRightInd w:val="0"/>
        <w:snapToGrid w:val="0"/>
        <w:spacing w:line="600" w:lineRule="exact"/>
        <w:ind w:firstLine="640"/>
        <w:rPr>
          <w:rFonts w:eastAsia="仿宋_GB2312"/>
          <w:sz w:val="32"/>
          <w:szCs w:val="32"/>
        </w:rPr>
      </w:pPr>
    </w:p>
    <w:p w14:paraId="3C9979C6">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614FB9F4"/>
    <w:p w14:paraId="09CD3E94">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 部门（单位）概况</w:t>
      </w:r>
    </w:p>
    <w:p w14:paraId="32D226C7">
      <w:pPr>
        <w:pStyle w:val="5"/>
        <w:spacing w:after="0" w:line="600" w:lineRule="exact"/>
        <w:rPr>
          <w:rFonts w:eastAsia="仿宋_GB2312" w:cs="仿宋"/>
          <w:sz w:val="32"/>
          <w:szCs w:val="32"/>
        </w:rPr>
      </w:pPr>
      <w:r>
        <w:rPr>
          <w:rFonts w:hint="eastAsia" w:eastAsia="仿宋_GB2312" w:cs="仿宋"/>
          <w:w w:val="95"/>
          <w:sz w:val="32"/>
          <w:szCs w:val="32"/>
        </w:rPr>
        <w:t>一、主要职能、职责</w:t>
      </w:r>
    </w:p>
    <w:p w14:paraId="15D20A80">
      <w:pPr>
        <w:pStyle w:val="5"/>
        <w:spacing w:after="0" w:line="600" w:lineRule="exact"/>
        <w:rPr>
          <w:rFonts w:eastAsia="仿宋_GB2312" w:cs="仿宋"/>
          <w:sz w:val="32"/>
          <w:szCs w:val="32"/>
        </w:rPr>
      </w:pPr>
      <w:r>
        <w:rPr>
          <w:rFonts w:hint="eastAsia" w:eastAsia="仿宋_GB2312" w:cs="仿宋"/>
          <w:sz w:val="32"/>
          <w:szCs w:val="32"/>
        </w:rPr>
        <w:t>二、部门（单位）机构设置及预算单位构成情况</w:t>
      </w:r>
    </w:p>
    <w:p w14:paraId="381B00B2">
      <w:pPr>
        <w:pStyle w:val="5"/>
        <w:spacing w:after="0" w:line="600" w:lineRule="exact"/>
        <w:rPr>
          <w:rFonts w:eastAsia="仿宋_GB2312" w:cs="仿宋"/>
          <w:sz w:val="32"/>
          <w:szCs w:val="32"/>
        </w:rPr>
      </w:pPr>
      <w:r>
        <w:rPr>
          <w:rFonts w:hint="eastAsia" w:eastAsia="仿宋_GB2312" w:cs="仿宋"/>
          <w:sz w:val="32"/>
          <w:szCs w:val="32"/>
        </w:rPr>
        <w:t>三、</w:t>
      </w:r>
      <w:r>
        <w:rPr>
          <w:rFonts w:hint="eastAsia" w:eastAsia="仿宋_GB2312" w:cs="仿宋"/>
          <w:sz w:val="32"/>
          <w:szCs w:val="32"/>
          <w:lang w:val="en-US" w:eastAsia="zh-CN"/>
        </w:rPr>
        <w:t>2026</w:t>
      </w:r>
      <w:r>
        <w:rPr>
          <w:rFonts w:hint="eastAsia" w:eastAsia="仿宋_GB2312" w:cs="仿宋"/>
          <w:sz w:val="32"/>
          <w:szCs w:val="32"/>
        </w:rPr>
        <w:t>年度部门（单位）主要工作任务及目标</w:t>
      </w:r>
    </w:p>
    <w:p w14:paraId="20FEC600">
      <w:pPr>
        <w:pStyle w:val="5"/>
        <w:spacing w:after="0" w:line="600" w:lineRule="exact"/>
        <w:rPr>
          <w:rFonts w:ascii="黑体" w:hAnsi="黑体" w:eastAsia="黑体" w:cs="黑体"/>
          <w:sz w:val="32"/>
          <w:szCs w:val="32"/>
        </w:rPr>
      </w:pPr>
      <w:r>
        <w:rPr>
          <w:rFonts w:hint="eastAsia" w:ascii="黑体" w:hAnsi="黑体" w:eastAsia="黑体" w:cs="黑体"/>
          <w:sz w:val="32"/>
          <w:szCs w:val="32"/>
        </w:rPr>
        <w:t>第二部分 XX年度部门（单位）预算情况说明</w:t>
      </w:r>
    </w:p>
    <w:p w14:paraId="21B2874C">
      <w:pPr>
        <w:pStyle w:val="5"/>
        <w:spacing w:after="0" w:line="600" w:lineRule="exact"/>
        <w:rPr>
          <w:rFonts w:eastAsia="仿宋_GB2312" w:cs="仿宋"/>
          <w:sz w:val="32"/>
          <w:szCs w:val="32"/>
        </w:rPr>
      </w:pPr>
      <w:r>
        <w:rPr>
          <w:rFonts w:hint="eastAsia" w:eastAsia="仿宋_GB2312" w:cs="仿宋"/>
          <w:sz w:val="32"/>
          <w:szCs w:val="32"/>
        </w:rPr>
        <w:t>一、收支预算总体情况说明</w:t>
      </w:r>
    </w:p>
    <w:p w14:paraId="234CFEC1">
      <w:pPr>
        <w:pStyle w:val="5"/>
        <w:spacing w:after="0" w:line="600" w:lineRule="exact"/>
        <w:rPr>
          <w:rFonts w:eastAsia="仿宋_GB2312" w:cs="仿宋"/>
          <w:sz w:val="32"/>
          <w:szCs w:val="32"/>
        </w:rPr>
      </w:pPr>
      <w:r>
        <w:rPr>
          <w:rFonts w:hint="eastAsia" w:eastAsia="仿宋_GB2312" w:cs="仿宋"/>
          <w:sz w:val="32"/>
          <w:szCs w:val="32"/>
        </w:rPr>
        <w:t>二、收入预算情况说明</w:t>
      </w:r>
    </w:p>
    <w:p w14:paraId="65CF8F20">
      <w:pPr>
        <w:pStyle w:val="5"/>
        <w:spacing w:after="0" w:line="600" w:lineRule="exact"/>
        <w:rPr>
          <w:rFonts w:eastAsia="仿宋_GB2312" w:cs="仿宋"/>
          <w:sz w:val="32"/>
          <w:szCs w:val="32"/>
        </w:rPr>
      </w:pPr>
      <w:r>
        <w:rPr>
          <w:rFonts w:hint="eastAsia" w:eastAsia="仿宋_GB2312" w:cs="仿宋"/>
          <w:sz w:val="32"/>
          <w:szCs w:val="32"/>
        </w:rPr>
        <w:t>三、支出预算情况说明</w:t>
      </w:r>
    </w:p>
    <w:p w14:paraId="79B8204A">
      <w:pPr>
        <w:pStyle w:val="5"/>
        <w:spacing w:after="0" w:line="600" w:lineRule="exact"/>
        <w:rPr>
          <w:rFonts w:eastAsia="仿宋_GB2312" w:cs="仿宋"/>
          <w:sz w:val="32"/>
          <w:szCs w:val="32"/>
        </w:rPr>
      </w:pPr>
      <w:r>
        <w:rPr>
          <w:rFonts w:hint="eastAsia" w:eastAsia="仿宋_GB2312" w:cs="仿宋"/>
          <w:sz w:val="32"/>
          <w:szCs w:val="32"/>
        </w:rPr>
        <w:t>四、财政拨款收支预算总体情况说明</w:t>
      </w:r>
    </w:p>
    <w:p w14:paraId="3C057BAD">
      <w:pPr>
        <w:pStyle w:val="5"/>
        <w:spacing w:after="0" w:line="600" w:lineRule="exact"/>
        <w:rPr>
          <w:rFonts w:eastAsia="仿宋_GB2312" w:cs="仿宋"/>
          <w:sz w:val="32"/>
          <w:szCs w:val="32"/>
        </w:rPr>
      </w:pPr>
      <w:r>
        <w:rPr>
          <w:rFonts w:hint="eastAsia" w:eastAsia="仿宋_GB2312" w:cs="仿宋"/>
          <w:sz w:val="32"/>
          <w:szCs w:val="32"/>
        </w:rPr>
        <w:t>五、一般公共预算支出预算情况说明</w:t>
      </w:r>
    </w:p>
    <w:p w14:paraId="3F37AAEC">
      <w:pPr>
        <w:pStyle w:val="5"/>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14:paraId="57A26971">
      <w:pPr>
        <w:pStyle w:val="5"/>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14:paraId="5975479D">
      <w:pPr>
        <w:pStyle w:val="5"/>
        <w:spacing w:after="0" w:line="600" w:lineRule="exact"/>
        <w:rPr>
          <w:rFonts w:eastAsia="仿宋_GB2312" w:cs="仿宋"/>
          <w:sz w:val="32"/>
          <w:szCs w:val="32"/>
        </w:rPr>
      </w:pPr>
      <w:r>
        <w:rPr>
          <w:rFonts w:hint="eastAsia" w:eastAsia="仿宋_GB2312" w:cs="仿宋"/>
          <w:sz w:val="32"/>
          <w:szCs w:val="32"/>
        </w:rPr>
        <w:t>八、政府性基金预算支出预算情况说明</w:t>
      </w:r>
    </w:p>
    <w:p w14:paraId="6FF7FA01">
      <w:pPr>
        <w:pStyle w:val="5"/>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14:paraId="77B8B86D">
      <w:pPr>
        <w:pStyle w:val="5"/>
        <w:spacing w:after="0" w:line="600" w:lineRule="exact"/>
        <w:rPr>
          <w:rFonts w:eastAsia="仿宋_GB2312" w:cs="仿宋"/>
          <w:sz w:val="32"/>
          <w:szCs w:val="32"/>
        </w:rPr>
      </w:pPr>
      <w:r>
        <w:rPr>
          <w:rFonts w:hint="eastAsia" w:eastAsia="仿宋_GB2312" w:cs="仿宋"/>
          <w:sz w:val="32"/>
          <w:szCs w:val="32"/>
        </w:rPr>
        <w:t>十、项目支出预算情况说明</w:t>
      </w:r>
    </w:p>
    <w:p w14:paraId="4B2B8B77">
      <w:pPr>
        <w:pStyle w:val="5"/>
        <w:spacing w:after="0" w:line="600" w:lineRule="exact"/>
        <w:rPr>
          <w:rFonts w:eastAsia="仿宋_GB2312" w:cs="仿宋"/>
          <w:sz w:val="32"/>
          <w:szCs w:val="32"/>
        </w:rPr>
      </w:pPr>
      <w:r>
        <w:rPr>
          <w:rFonts w:hint="eastAsia" w:eastAsia="仿宋_GB2312" w:cs="仿宋"/>
          <w:sz w:val="32"/>
          <w:szCs w:val="32"/>
        </w:rPr>
        <w:t>十一、机构运行经费支出预算情况说明</w:t>
      </w:r>
    </w:p>
    <w:p w14:paraId="5AF0744A">
      <w:pPr>
        <w:pStyle w:val="5"/>
        <w:spacing w:after="0" w:line="600" w:lineRule="exact"/>
        <w:rPr>
          <w:rFonts w:eastAsia="仿宋_GB2312" w:cs="仿宋"/>
          <w:sz w:val="32"/>
          <w:szCs w:val="32"/>
        </w:rPr>
      </w:pPr>
      <w:r>
        <w:rPr>
          <w:rFonts w:hint="eastAsia" w:eastAsia="仿宋_GB2312" w:cs="仿宋"/>
          <w:sz w:val="32"/>
          <w:szCs w:val="32"/>
        </w:rPr>
        <w:t>十二、政府采购支出预算情况说明</w:t>
      </w:r>
    </w:p>
    <w:p w14:paraId="2C2DDFF3">
      <w:pPr>
        <w:pStyle w:val="5"/>
        <w:spacing w:after="0" w:line="600" w:lineRule="exact"/>
        <w:rPr>
          <w:rFonts w:eastAsia="仿宋_GB2312" w:cs="仿宋"/>
          <w:sz w:val="32"/>
          <w:szCs w:val="32"/>
        </w:rPr>
      </w:pPr>
      <w:r>
        <w:rPr>
          <w:rFonts w:hint="eastAsia" w:eastAsia="仿宋_GB2312" w:cs="仿宋"/>
          <w:sz w:val="32"/>
          <w:szCs w:val="32"/>
        </w:rPr>
        <w:t>十三、国有资产占用情况说明</w:t>
      </w:r>
    </w:p>
    <w:p w14:paraId="3902888E">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14:paraId="7BFB015E">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14:paraId="75F71517">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5B040C71">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sz w:val="32"/>
          <w:szCs w:val="32"/>
          <w:lang w:val="en-US" w:eastAsia="zh-CN"/>
        </w:rPr>
        <w:t>2026</w:t>
      </w:r>
      <w:r>
        <w:rPr>
          <w:rFonts w:hint="eastAsia" w:ascii="黑体" w:hAnsi="黑体" w:eastAsia="黑体" w:cs="黑体"/>
          <w:sz w:val="32"/>
          <w:szCs w:val="32"/>
        </w:rPr>
        <w:t>年度部门（单位）预算表</w:t>
      </w:r>
    </w:p>
    <w:p w14:paraId="1B85A2CD">
      <w:pPr>
        <w:pStyle w:val="5"/>
        <w:spacing w:after="0" w:line="600" w:lineRule="exact"/>
        <w:rPr>
          <w:rFonts w:eastAsia="仿宋_GB2312" w:cs="仿宋"/>
          <w:sz w:val="32"/>
          <w:szCs w:val="32"/>
        </w:rPr>
      </w:pPr>
      <w:r>
        <w:rPr>
          <w:rFonts w:hint="eastAsia" w:eastAsia="仿宋_GB2312" w:cs="仿宋"/>
          <w:sz w:val="32"/>
          <w:szCs w:val="32"/>
        </w:rPr>
        <w:t>一、收支总表</w:t>
      </w:r>
    </w:p>
    <w:p w14:paraId="5DA3BF19">
      <w:pPr>
        <w:pStyle w:val="5"/>
        <w:spacing w:after="0" w:line="600" w:lineRule="exact"/>
        <w:rPr>
          <w:rFonts w:eastAsia="仿宋_GB2312" w:cs="仿宋"/>
          <w:sz w:val="32"/>
          <w:szCs w:val="32"/>
        </w:rPr>
      </w:pPr>
      <w:r>
        <w:rPr>
          <w:rFonts w:hint="eastAsia" w:eastAsia="仿宋_GB2312" w:cs="仿宋"/>
          <w:sz w:val="32"/>
          <w:szCs w:val="32"/>
        </w:rPr>
        <w:t>二、收入总表</w:t>
      </w:r>
    </w:p>
    <w:p w14:paraId="586D5267">
      <w:pPr>
        <w:pStyle w:val="5"/>
        <w:spacing w:after="0" w:line="600" w:lineRule="exact"/>
        <w:rPr>
          <w:rFonts w:eastAsia="仿宋_GB2312" w:cs="仿宋"/>
          <w:sz w:val="32"/>
          <w:szCs w:val="32"/>
        </w:rPr>
      </w:pPr>
      <w:r>
        <w:rPr>
          <w:rFonts w:hint="eastAsia" w:eastAsia="仿宋_GB2312" w:cs="仿宋"/>
          <w:w w:val="95"/>
          <w:sz w:val="32"/>
          <w:szCs w:val="32"/>
        </w:rPr>
        <w:t>三、支出总表</w:t>
      </w:r>
    </w:p>
    <w:p w14:paraId="75F215B3">
      <w:pPr>
        <w:pStyle w:val="5"/>
        <w:spacing w:after="0" w:line="600" w:lineRule="exact"/>
        <w:rPr>
          <w:rFonts w:eastAsia="仿宋_GB2312" w:cs="仿宋"/>
          <w:sz w:val="32"/>
          <w:szCs w:val="32"/>
        </w:rPr>
      </w:pPr>
      <w:r>
        <w:rPr>
          <w:rFonts w:hint="eastAsia" w:eastAsia="仿宋_GB2312" w:cs="仿宋"/>
          <w:w w:val="95"/>
          <w:sz w:val="32"/>
          <w:szCs w:val="32"/>
        </w:rPr>
        <w:t>四、财政拨款收支总表</w:t>
      </w:r>
    </w:p>
    <w:p w14:paraId="610DCB15">
      <w:pPr>
        <w:pStyle w:val="5"/>
        <w:spacing w:after="0" w:line="600" w:lineRule="exact"/>
        <w:rPr>
          <w:rFonts w:eastAsia="仿宋_GB2312" w:cs="仿宋"/>
          <w:sz w:val="32"/>
          <w:szCs w:val="32"/>
        </w:rPr>
      </w:pPr>
      <w:r>
        <w:rPr>
          <w:rFonts w:hint="eastAsia" w:eastAsia="仿宋_GB2312" w:cs="仿宋"/>
          <w:w w:val="95"/>
          <w:sz w:val="32"/>
          <w:szCs w:val="32"/>
        </w:rPr>
        <w:t>五、一般公共预算支出表</w:t>
      </w:r>
    </w:p>
    <w:p w14:paraId="0222221A">
      <w:pPr>
        <w:pStyle w:val="5"/>
        <w:spacing w:after="0" w:line="600" w:lineRule="exact"/>
        <w:rPr>
          <w:rFonts w:eastAsia="仿宋_GB2312" w:cs="仿宋"/>
          <w:sz w:val="32"/>
          <w:szCs w:val="32"/>
        </w:rPr>
      </w:pPr>
      <w:r>
        <w:rPr>
          <w:rFonts w:hint="eastAsia" w:eastAsia="仿宋_GB2312" w:cs="仿宋"/>
          <w:w w:val="95"/>
          <w:sz w:val="32"/>
          <w:szCs w:val="32"/>
        </w:rPr>
        <w:t>六、一般公共预算基本支出表</w:t>
      </w:r>
    </w:p>
    <w:p w14:paraId="147DEC76">
      <w:pPr>
        <w:pStyle w:val="5"/>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14:paraId="7F9094E3">
      <w:pPr>
        <w:pStyle w:val="5"/>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14:paraId="73C1570E">
      <w:pPr>
        <w:pStyle w:val="5"/>
        <w:spacing w:after="0" w:line="600" w:lineRule="exact"/>
        <w:rPr>
          <w:rFonts w:eastAsia="仿宋_GB2312" w:cs="仿宋"/>
          <w:sz w:val="32"/>
          <w:szCs w:val="32"/>
        </w:rPr>
      </w:pPr>
      <w:r>
        <w:rPr>
          <w:rFonts w:hint="eastAsia" w:eastAsia="仿宋_GB2312" w:cs="仿宋"/>
          <w:sz w:val="32"/>
          <w:szCs w:val="32"/>
        </w:rPr>
        <w:t>九、国有资本经营预算支出表</w:t>
      </w:r>
    </w:p>
    <w:p w14:paraId="449BBD15">
      <w:pPr>
        <w:pStyle w:val="5"/>
        <w:spacing w:after="0" w:line="600" w:lineRule="exact"/>
        <w:rPr>
          <w:rFonts w:eastAsia="仿宋_GB2312" w:cs="仿宋"/>
          <w:sz w:val="32"/>
          <w:szCs w:val="32"/>
        </w:rPr>
      </w:pPr>
      <w:r>
        <w:rPr>
          <w:rFonts w:hint="eastAsia" w:eastAsia="仿宋_GB2312" w:cs="仿宋"/>
          <w:sz w:val="32"/>
          <w:szCs w:val="32"/>
        </w:rPr>
        <w:t>十、项目支出表</w:t>
      </w:r>
    </w:p>
    <w:p w14:paraId="051107B2">
      <w:pPr>
        <w:pStyle w:val="5"/>
        <w:spacing w:after="0" w:line="600" w:lineRule="exact"/>
        <w:rPr>
          <w:rFonts w:eastAsia="仿宋_GB2312" w:cs="仿宋"/>
          <w:sz w:val="32"/>
          <w:szCs w:val="32"/>
        </w:rPr>
      </w:pPr>
      <w:r>
        <w:rPr>
          <w:rFonts w:hint="eastAsia" w:eastAsia="仿宋_GB2312" w:cs="仿宋"/>
          <w:sz w:val="32"/>
          <w:szCs w:val="32"/>
        </w:rPr>
        <w:t>十一、项目绩效目标表</w:t>
      </w:r>
    </w:p>
    <w:p w14:paraId="5A0C431B">
      <w:pPr>
        <w:pStyle w:val="5"/>
        <w:spacing w:after="0" w:line="600" w:lineRule="exact"/>
        <w:rPr>
          <w:rFonts w:eastAsia="仿宋_GB2312" w:cs="仿宋"/>
          <w:sz w:val="32"/>
          <w:szCs w:val="32"/>
        </w:rPr>
      </w:pPr>
      <w:r>
        <w:rPr>
          <w:rFonts w:hint="eastAsia" w:eastAsia="仿宋_GB2312" w:cs="仿宋"/>
          <w:w w:val="95"/>
          <w:sz w:val="32"/>
          <w:szCs w:val="32"/>
        </w:rPr>
        <w:t>十二、政府采购预算表</w:t>
      </w:r>
    </w:p>
    <w:p w14:paraId="2F559131">
      <w:pPr>
        <w:pStyle w:val="2"/>
        <w:rPr>
          <w:rFonts w:hint="default"/>
        </w:rPr>
      </w:pPr>
    </w:p>
    <w:p w14:paraId="652FDAA9">
      <w:pPr>
        <w:pStyle w:val="2"/>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14:paraId="74877018">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部门（单位）概况</w:t>
      </w:r>
      <w:bookmarkEnd w:id="0"/>
    </w:p>
    <w:p w14:paraId="2F490294">
      <w:pPr>
        <w:spacing w:line="600" w:lineRule="exact"/>
        <w:rPr>
          <w:rFonts w:ascii="方正小标宋简体" w:hAnsi="方正小标宋简体" w:eastAsia="方正小标宋简体" w:cs="方正小标宋简体"/>
          <w:sz w:val="36"/>
          <w:szCs w:val="36"/>
        </w:rPr>
      </w:pPr>
    </w:p>
    <w:p w14:paraId="62FFBB6D">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14:paraId="21040E34">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1.贯彻执行国家、自治区、呼伦贝尔市人力资源和社会保障事业发展规划。拟订全旗人力资源和社会保障事业发展规划并组织实施、监督检查。</w:t>
      </w:r>
    </w:p>
    <w:p w14:paraId="4C49B955">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2.负责人力资源开发管理工作。拟订全旗人力资源开发规划、政策，会同有关部门拟订人才培养、引进政策，拟订全旗人力资源市场发展规划和人力资源服务业发展、人力资源流动政策，并组织实施。</w:t>
      </w:r>
    </w:p>
    <w:p w14:paraId="28DFBCE8">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3.负责促进就业创业工作。拟订全旗统筹城乡就业发展实施意见，完善公共就业创业服务体系。负责旗属民办职业培训机构申报、审批和管理工作。组织落实就业援助制度。牵头组织落实全旗高校毕业生就业政策。</w:t>
      </w:r>
    </w:p>
    <w:p w14:paraId="6727E7DA">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4.负责统筹推进社会保障体系建设工作。贯彻执行养老、失业、工伤等社会保险及其补充保险政策、标准和基金管理、监督制度并组织实施。编制全旗社会保险基金预决算草案，贯彻落实相关社会保障基金投资政策。会同有关部门实施全民参保计划，按照国家要求建立统一的社会保险公共服务平台。负责全旗离退休人员社会化管理服务工作。</w:t>
      </w:r>
    </w:p>
    <w:p w14:paraId="75237B7F">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5.负责社会保险基金资金监督管理工作。组织实施基本养老、失业、工伤等社会保险基金和就业专项资金、人才开发资金等的监督检查工作。对企业（职业）年金、个人储蓄性养老保险基金管理运营实施监管。负责社会保险经办业务的监督检查。建立基金（资金）监督举报系统，受理投诉举报，协助有关部门查处基金管理方面的违纪案件。负责全旗就业、失业和相关社会保险基金预测预警以及信息引导等工作。</w:t>
      </w:r>
    </w:p>
    <w:p w14:paraId="1B2EE31D">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6.负责构建和谐劳动关系相关工作。贯彻执行劳动人事争议调解仲裁制度和劳动关系政策，完善劳动关系协商协调机制。落实职工工作时间、休息休假、假期制度和消除非法使用童工、女工及未成年工的特殊劳动保护政策。组织实施劳动保障监察，协调劳动者维权工作，依法查处违法案件。</w:t>
      </w:r>
    </w:p>
    <w:p w14:paraId="527D15CB">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7.推进专业技术人才和技能人才队伍建设。牵头推进深化职称制度改革工作，组织开展职称评审工作。落实专业技术人员管理、继续教育和博士后管理等政策。负责全旗高层次专业技术人才选拔、培养和博士后管理、留学回国人员管理服务工作。落实吸引国（境）外专家、留学人员来旗（回旗）工作政策。按规定权限负责外国人来华工作相关事宜。负责旗人才开发基金使用管理。落实技能人才培养、评价、使用、激励和职业资格制度的相关政策，建立职业技能多元化评价机制。</w:t>
      </w:r>
    </w:p>
    <w:p w14:paraId="019DB176">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8.负责事业单位人事管理工作。会同有关部门推动全旗事业单位人事制度改革。会同有关部门拟订全旗事业单位人员和机关工勤人员管理制度，并组织实施。拟订政府序列事业单位人才引进政策。按照管理权限负责事业单位岗位设置、公开招聘、岗位聘用事宜。负责相关人员调配、股级干部任免、辞聘解聘等事宜。负责全旗事业单位考核、奖惩、申诉、培训等事宜。按上级有关规定负责表彰奖励相关工作。</w:t>
      </w:r>
    </w:p>
    <w:p w14:paraId="2E5A96CB">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9.负责事业单位、国有企业工资管理工作。贯彻执行事业单位人员和机关工勤人员工资收入分配政策，建立健全企事业单位人员工资决定、正常增长和支付保障机制。贯彻执行企事业单位人员和机关工勤政策落实，推动牧区劳动力转移就业，协调解决重点难点问题人员福利和离退休政策。</w:t>
      </w:r>
    </w:p>
    <w:p w14:paraId="02EBF949">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10.负责农牧民工管理工作。贯彻执行农牧民工工作综合性政策和规划，推动农牧民工相关政策落实，维护农牧民工合法权益。</w:t>
      </w:r>
    </w:p>
    <w:p w14:paraId="0578CCBB">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11.负责职业健康所涉及的劳动用工监管工作；依据职业病诊断结果，做好职业病人的社会保障工作。参与事故调查处理工作并对企业用工及伤亡人员赔偿情况进行监督。将有关安全生产的法律法规列入事业单位工作人员普法教育的重要内容和培训学习计划，并组织实施。</w:t>
      </w:r>
    </w:p>
    <w:p w14:paraId="22C3B037">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12.负责对有关行业、领域的安全生产工作实施监督管理及法律、法规和规章规定的其他安全生产职责。</w:t>
      </w:r>
    </w:p>
    <w:p w14:paraId="023FB1D7">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13.完成旗委、政府和上级业务部门交办的其他工作。</w:t>
      </w:r>
    </w:p>
    <w:p w14:paraId="49881DA5">
      <w:pPr>
        <w:spacing w:line="600" w:lineRule="exact"/>
        <w:ind w:firstLine="640" w:firstLineChars="200"/>
        <w:rPr>
          <w:rFonts w:eastAsia="仿宋_GB2312" w:cstheme="minorBidi"/>
          <w:color w:val="FF0000"/>
          <w:sz w:val="32"/>
          <w:szCs w:val="32"/>
        </w:rPr>
      </w:pPr>
      <w:r>
        <w:rPr>
          <w:rFonts w:hint="eastAsia" w:eastAsia="仿宋_GB2312" w:cstheme="minorBidi"/>
          <w:color w:val="auto"/>
          <w:sz w:val="32"/>
          <w:szCs w:val="32"/>
        </w:rPr>
        <w:t>14.职能转变。深入推进简政放权、放管结合、优化服务改革，规范和优化对外办理事项，落实国家职业资格制度，加强事中事后监管，创新就业和社会保障等公共服务方式，加强信息共享，提高公共服务水平。</w:t>
      </w:r>
    </w:p>
    <w:p w14:paraId="1E0BA230">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部门（单位）机构设置及预算单位构成情况</w:t>
      </w:r>
    </w:p>
    <w:p w14:paraId="18865E97">
      <w:pPr>
        <w:spacing w:line="600" w:lineRule="exact"/>
        <w:ind w:firstLine="640" w:firstLineChars="200"/>
        <w:rPr>
          <w:rFonts w:eastAsia="仿宋_GB2312" w:cstheme="minorBidi"/>
          <w:color w:val="FF0000"/>
          <w:sz w:val="32"/>
          <w:szCs w:val="32"/>
        </w:rPr>
      </w:pPr>
      <w:r>
        <w:rPr>
          <w:rFonts w:hint="eastAsia" w:eastAsia="仿宋_GB2312" w:cstheme="minorBidi"/>
          <w:sz w:val="32"/>
          <w:szCs w:val="32"/>
        </w:rPr>
        <w:t>1．根据部门（单位）职责分工，本部门（单位）内设机构包括办公室、专业技术人员管理股、事业单位人事管理股、工资福利股、社会保险股、工伤保险股、调解仲裁管理股、就业促进股、基金资金监管股、劳动</w:t>
      </w:r>
      <w:r>
        <w:rPr>
          <w:rFonts w:hint="eastAsia" w:eastAsia="仿宋_GB2312" w:cstheme="minorBidi"/>
          <w:sz w:val="32"/>
          <w:szCs w:val="32"/>
          <w:lang w:val="en-US" w:eastAsia="zh-CN"/>
        </w:rPr>
        <w:t>保障</w:t>
      </w:r>
      <w:r>
        <w:rPr>
          <w:rFonts w:hint="eastAsia" w:eastAsia="仿宋_GB2312" w:cstheme="minorBidi"/>
          <w:sz w:val="32"/>
          <w:szCs w:val="32"/>
        </w:rPr>
        <w:t>监察股。本部门（单位）下属单位包括：鄂温克族自治旗人力资源和社会保障局综合保障中心、鄂温克族自治旗</w:t>
      </w:r>
      <w:r>
        <w:rPr>
          <w:rFonts w:hint="eastAsia" w:eastAsia="仿宋_GB2312" w:cstheme="minorBidi"/>
          <w:sz w:val="32"/>
          <w:szCs w:val="32"/>
          <w:lang w:val="en-US" w:eastAsia="zh-CN"/>
        </w:rPr>
        <w:t>劳动人事争议仲裁院</w:t>
      </w:r>
      <w:r>
        <w:rPr>
          <w:rFonts w:hint="eastAsia" w:eastAsia="仿宋_GB2312" w:cstheme="minorBidi"/>
          <w:sz w:val="32"/>
          <w:szCs w:val="32"/>
        </w:rPr>
        <w:t>。</w:t>
      </w:r>
    </w:p>
    <w:p w14:paraId="301E95AD">
      <w:pPr>
        <w:spacing w:line="600" w:lineRule="exact"/>
        <w:ind w:firstLine="640" w:firstLineChars="200"/>
        <w:rPr>
          <w:rFonts w:ascii="仿宋_GB2312" w:hAnsi="仿宋_GB2312" w:eastAsia="仿宋_GB2312" w:cs="仿宋_GB2312"/>
          <w:b/>
          <w:bCs/>
          <w:sz w:val="32"/>
          <w:szCs w:val="32"/>
        </w:rPr>
      </w:pPr>
      <w:r>
        <w:rPr>
          <w:rFonts w:hint="eastAsia" w:eastAsia="仿宋_GB2312" w:cstheme="minorBidi"/>
          <w:sz w:val="32"/>
          <w:szCs w:val="32"/>
        </w:rPr>
        <w:t>2．从预算单位构成看，纳入本部门（单位）</w:t>
      </w:r>
      <w:r>
        <w:rPr>
          <w:rFonts w:hint="eastAsia" w:eastAsia="仿宋_GB2312" w:cstheme="minorBidi"/>
          <w:sz w:val="32"/>
          <w:szCs w:val="32"/>
          <w:lang w:val="en-US" w:eastAsia="zh-CN"/>
        </w:rPr>
        <w:t>2026</w:t>
      </w:r>
      <w:r>
        <w:rPr>
          <w:rFonts w:hint="eastAsia" w:eastAsia="仿宋_GB2312" w:cstheme="minorBidi"/>
          <w:sz w:val="32"/>
          <w:szCs w:val="32"/>
        </w:rPr>
        <w:t>年部门汇总预算编制范围的预算单位共计</w:t>
      </w:r>
      <w:r>
        <w:rPr>
          <w:rFonts w:hint="eastAsia" w:eastAsia="仿宋_GB2312" w:cstheme="minorBidi"/>
          <w:sz w:val="32"/>
          <w:szCs w:val="32"/>
          <w:lang w:val="en-US" w:eastAsia="zh-CN"/>
        </w:rPr>
        <w:t>1</w:t>
      </w:r>
      <w:r>
        <w:rPr>
          <w:rFonts w:hint="eastAsia" w:eastAsia="仿宋_GB2312" w:cstheme="minorBidi"/>
          <w:sz w:val="32"/>
          <w:szCs w:val="32"/>
        </w:rPr>
        <w:t>家，具体包括：鄂温克族自治旗人力资源和社会保障局部门本级。详细情况见表：</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3260"/>
        <w:gridCol w:w="4600"/>
      </w:tblGrid>
      <w:tr w14:paraId="2EE23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14:paraId="03FBE839">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260" w:type="dxa"/>
            <w:vAlign w:val="center"/>
          </w:tcPr>
          <w:p w14:paraId="08951E48">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4600" w:type="dxa"/>
            <w:vAlign w:val="center"/>
          </w:tcPr>
          <w:p w14:paraId="2EE7F3AB">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14:paraId="3806E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0639F1A2">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3260" w:type="dxa"/>
          </w:tcPr>
          <w:p w14:paraId="65EBC4DB">
            <w:pPr>
              <w:widowControl/>
              <w:jc w:val="left"/>
              <w:rPr>
                <w:rFonts w:ascii="仿宋" w:hAnsi="仿宋" w:eastAsia="仿宋" w:cs="仿宋"/>
                <w:color w:val="000000"/>
                <w:kern w:val="0"/>
                <w:sz w:val="31"/>
                <w:szCs w:val="31"/>
                <w:lang w:bidi="ar"/>
              </w:rPr>
            </w:pPr>
            <w:r>
              <w:rPr>
                <w:rFonts w:hint="eastAsia" w:ascii="仿宋_GB2312" w:hAnsi="仿宋_GB2312" w:eastAsia="仿宋_GB2312" w:cs="仿宋"/>
                <w:sz w:val="32"/>
                <w:szCs w:val="32"/>
              </w:rPr>
              <w:t>鄂温克族自治旗人力资源和社会保障局</w:t>
            </w:r>
          </w:p>
        </w:tc>
        <w:tc>
          <w:tcPr>
            <w:tcW w:w="4600" w:type="dxa"/>
          </w:tcPr>
          <w:p w14:paraId="2BD595CD">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财政拨款的行政单位</w:t>
            </w:r>
          </w:p>
        </w:tc>
      </w:tr>
    </w:tbl>
    <w:p w14:paraId="583C87A5">
      <w:pPr>
        <w:spacing w:line="600" w:lineRule="exact"/>
        <w:rPr>
          <w:rFonts w:eastAsia="仿宋_GB2312" w:cstheme="minorBidi"/>
          <w:color w:val="FF0000"/>
          <w:sz w:val="32"/>
          <w:szCs w:val="32"/>
        </w:rPr>
      </w:pPr>
    </w:p>
    <w:p w14:paraId="0DE5E024">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lang w:val="en-US" w:eastAsia="zh-CN"/>
        </w:rPr>
        <w:t>2026</w:t>
      </w:r>
      <w:r>
        <w:rPr>
          <w:rFonts w:hint="eastAsia" w:eastAsia="黑体" w:cs="黑体"/>
          <w:sz w:val="32"/>
          <w:szCs w:val="36"/>
        </w:rPr>
        <w:t>年度部门（单位）主要工作任务及目标</w:t>
      </w:r>
    </w:p>
    <w:p w14:paraId="36389504">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Times New Roman" w:hAnsi="Times New Roman" w:eastAsia="仿宋_GB2312" w:cstheme="minorBidi"/>
          <w:kern w:val="2"/>
          <w:sz w:val="32"/>
          <w:szCs w:val="32"/>
          <w:lang w:val="en-US" w:eastAsia="zh-CN" w:bidi="ar-SA"/>
        </w:rPr>
      </w:pPr>
      <w:r>
        <w:rPr>
          <w:rFonts w:hint="eastAsia" w:ascii="Times New Roman" w:hAnsi="Times New Roman" w:eastAsia="仿宋_GB2312" w:cstheme="minorBidi"/>
          <w:kern w:val="2"/>
          <w:sz w:val="32"/>
          <w:szCs w:val="32"/>
          <w:lang w:val="en-US" w:eastAsia="zh-CN" w:bidi="ar-SA"/>
        </w:rPr>
        <w:t>1.稳定就业格局。贯彻落实十二届历次全会精神，以实施就业优先战略为引领，以就业促进行动为抓手，扎实推进各项人社政策落实落地；发挥零工市场作用，完善供需台账，优化人岗匹配机制；加大创业担保贷款政策宣传，结合牧区需求定制培训内容，开展重点群体技能培训，不断稳就业、促创业；落实高校毕业生“三支一扶”等基层服务项目，深化实名制帮扶。推进畜牧业转型升级人才培训，开展“名师带徒”实操教学，建立培训后跟踪服务机制。</w:t>
      </w:r>
    </w:p>
    <w:p w14:paraId="077ECAD8">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Times New Roman" w:hAnsi="Times New Roman" w:eastAsia="仿宋_GB2312" w:cstheme="minorBidi"/>
          <w:kern w:val="2"/>
          <w:sz w:val="32"/>
          <w:szCs w:val="32"/>
          <w:lang w:val="en-US" w:eastAsia="zh-CN" w:bidi="ar-SA"/>
        </w:rPr>
      </w:pPr>
      <w:r>
        <w:rPr>
          <w:rFonts w:hint="eastAsia" w:ascii="Times New Roman" w:hAnsi="Times New Roman" w:eastAsia="仿宋_GB2312" w:cstheme="minorBidi"/>
          <w:kern w:val="2"/>
          <w:sz w:val="32"/>
          <w:szCs w:val="32"/>
          <w:lang w:val="en-US" w:eastAsia="zh-CN" w:bidi="ar-SA"/>
        </w:rPr>
        <w:t>2.健全社保体系。做好延迟退休改革政策宣传和落地准备。继续推进城乡居民养老保险集体补助工作。优化探索退休审批线上审档，压缩办理时限至5个工作日内；持续强化基金资金安全监管工作。提升社保经办服务，完善待遇资格静默认证和上门服务机制。</w:t>
      </w:r>
    </w:p>
    <w:p w14:paraId="655783AF">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Times New Roman" w:hAnsi="Times New Roman" w:eastAsia="仿宋_GB2312" w:cstheme="minorBidi"/>
          <w:kern w:val="2"/>
          <w:sz w:val="32"/>
          <w:szCs w:val="32"/>
          <w:lang w:val="en-US" w:eastAsia="zh-CN" w:bidi="ar-SA"/>
        </w:rPr>
      </w:pPr>
      <w:r>
        <w:rPr>
          <w:rFonts w:hint="eastAsia" w:ascii="Times New Roman" w:hAnsi="Times New Roman" w:eastAsia="仿宋_GB2312" w:cstheme="minorBidi"/>
          <w:kern w:val="2"/>
          <w:sz w:val="32"/>
          <w:szCs w:val="32"/>
          <w:lang w:val="en-US" w:eastAsia="zh-CN" w:bidi="ar-SA"/>
        </w:rPr>
        <w:t>3.加强人事人才工作。持续深化事业单位招聘改革，配合行业部门做好招聘人才引进服务；完成党群系统事业单位人事管理职责交接，优化“人社优培”课程，完善培训体系。规范岗位聘用和职级晋升。做强做优“技能照亮前程”培训行动，推进技能人才队伍建设，指导做好2026年职称评审工作。</w:t>
      </w:r>
    </w:p>
    <w:p w14:paraId="7AD8F9AD">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heme="minorBidi"/>
          <w:kern w:val="2"/>
          <w:sz w:val="32"/>
          <w:szCs w:val="32"/>
          <w:lang w:val="en-US" w:eastAsia="zh-CN" w:bidi="ar-SA"/>
        </w:rPr>
      </w:pPr>
      <w:r>
        <w:rPr>
          <w:rFonts w:hint="eastAsia" w:ascii="Times New Roman" w:hAnsi="Times New Roman" w:eastAsia="仿宋_GB2312" w:cstheme="minorBidi"/>
          <w:kern w:val="2"/>
          <w:sz w:val="32"/>
          <w:szCs w:val="32"/>
          <w:lang w:val="en-US" w:eastAsia="zh-CN" w:bidi="ar-SA"/>
        </w:rPr>
        <w:t>4.巩固和谐劳动关系。统筹构建和谐劳动关系和根治欠薪工作，督促落实“管行业管欠薪”责任，强化新业态用工争议应对能力，进一步提升信访事项化解效率。推进仲裁信息化建设，实现“互联网+执法”，提升用人单位和劳动者法治意识。强化仲裁办案质效，推行要素式办案，2026年仲裁结案率确保达到90%以上，调解成功率提升至65%以上。</w:t>
      </w:r>
    </w:p>
    <w:p w14:paraId="6BEDC207">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2026</w:t>
      </w:r>
      <w:r>
        <w:rPr>
          <w:rFonts w:hint="eastAsia" w:cs="方正小标宋简体" w:asciiTheme="majorEastAsia" w:hAnsiTheme="majorEastAsia" w:eastAsiaTheme="majorEastAsia"/>
          <w:bCs w:val="0"/>
          <w:sz w:val="36"/>
          <w:szCs w:val="36"/>
        </w:rPr>
        <w:t>年度部门（单位）预算情况说明</w:t>
      </w:r>
      <w:bookmarkEnd w:id="1"/>
    </w:p>
    <w:p w14:paraId="3386CCA1">
      <w:pPr>
        <w:spacing w:line="600" w:lineRule="exact"/>
        <w:rPr>
          <w:rFonts w:ascii="方正小标宋简体" w:hAnsi="方正小标宋简体" w:eastAsia="方正小标宋简体" w:cs="方正小标宋简体"/>
          <w:sz w:val="36"/>
          <w:szCs w:val="36"/>
        </w:rPr>
      </w:pPr>
    </w:p>
    <w:p w14:paraId="595A7287">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14:paraId="444529E4">
      <w:pPr>
        <w:pStyle w:val="5"/>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eastAsia="仿宋_GB2312" w:cstheme="minorBidi"/>
          <w:sz w:val="32"/>
          <w:szCs w:val="32"/>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2026</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lang w:val="en-US" w:eastAsia="zh-CN"/>
        </w:rPr>
        <w:t>884.41</w:t>
      </w:r>
      <w:r>
        <w:rPr>
          <w:rFonts w:hint="eastAsia" w:ascii="仿宋_GB2312" w:hAnsi="仿宋_GB2312" w:eastAsia="仿宋_GB2312" w:cs="仿宋_GB2312"/>
          <w:sz w:val="32"/>
          <w:szCs w:val="32"/>
        </w:rPr>
        <w:t>万元，与上年相比收、支预算总计各增加</w:t>
      </w:r>
      <w:r>
        <w:rPr>
          <w:rFonts w:hint="eastAsia" w:ascii="仿宋_GB2312" w:hAnsi="仿宋_GB2312" w:eastAsia="仿宋_GB2312" w:cs="仿宋_GB2312"/>
          <w:sz w:val="32"/>
          <w:szCs w:val="32"/>
          <w:lang w:val="en-US" w:eastAsia="zh-CN"/>
        </w:rPr>
        <w:t>141.92</w:t>
      </w:r>
      <w:r>
        <w:rPr>
          <w:rFonts w:hint="eastAsia" w:ascii="仿宋_GB2312" w:hAnsi="仿宋_GB2312" w:eastAsia="仿宋_GB2312" w:cs="仿宋_GB2312"/>
          <w:sz w:val="32"/>
          <w:szCs w:val="32"/>
        </w:rPr>
        <w:t>万元，增长</w:t>
      </w:r>
      <w:r>
        <w:rPr>
          <w:rFonts w:hint="eastAsia" w:ascii="仿宋_GB2312" w:hAnsi="仿宋_GB2312" w:eastAsia="仿宋_GB2312" w:cs="仿宋_GB2312"/>
          <w:sz w:val="32"/>
          <w:szCs w:val="32"/>
          <w:lang w:val="en-US" w:eastAsia="zh-CN"/>
        </w:rPr>
        <w:t>19.11</w:t>
      </w:r>
      <w:r>
        <w:rPr>
          <w:rFonts w:hint="eastAsia" w:ascii="仿宋_GB2312" w:hAnsi="仿宋_GB2312" w:eastAsia="仿宋_GB2312" w:cs="仿宋_GB2312"/>
          <w:sz w:val="32"/>
          <w:szCs w:val="32"/>
        </w:rPr>
        <w:t>%。其中：</w:t>
      </w:r>
    </w:p>
    <w:p w14:paraId="7914FAD6">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ascii="楷体" w:hAnsi="楷体" w:eastAsia="楷体" w:cs="楷体"/>
          <w:b/>
          <w:bCs/>
          <w:sz w:val="32"/>
          <w:szCs w:val="32"/>
          <w:lang w:val="en-US" w:eastAsia="zh-CN"/>
        </w:rPr>
        <w:t>884.41</w:t>
      </w:r>
      <w:r>
        <w:rPr>
          <w:rFonts w:hint="eastAsia" w:ascii="楷体" w:hAnsi="楷体" w:eastAsia="楷体" w:cs="楷体"/>
          <w:b/>
          <w:bCs/>
          <w:sz w:val="32"/>
          <w:szCs w:val="32"/>
        </w:rPr>
        <w:t>万元。包括：</w:t>
      </w:r>
    </w:p>
    <w:p w14:paraId="1D2828A2">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hint="eastAsia" w:eastAsia="仿宋_GB2312"/>
          <w:sz w:val="32"/>
          <w:szCs w:val="32"/>
          <w:lang w:val="en-US" w:eastAsia="zh-CN"/>
        </w:rPr>
        <w:t>879.53</w:t>
      </w:r>
      <w:r>
        <w:rPr>
          <w:rFonts w:eastAsia="仿宋_GB2312"/>
          <w:sz w:val="32"/>
          <w:szCs w:val="32"/>
        </w:rPr>
        <w:t>万元。</w:t>
      </w:r>
    </w:p>
    <w:p w14:paraId="3D95900A">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hint="eastAsia" w:eastAsia="仿宋_GB2312"/>
          <w:sz w:val="32"/>
          <w:szCs w:val="32"/>
          <w:lang w:val="en-US" w:eastAsia="zh-CN"/>
        </w:rPr>
        <w:t>879.53</w:t>
      </w:r>
      <w:r>
        <w:rPr>
          <w:rFonts w:eastAsia="仿宋_GB2312"/>
          <w:sz w:val="32"/>
          <w:szCs w:val="32"/>
        </w:rPr>
        <w:t>万元，与上年相比增加</w:t>
      </w:r>
      <w:r>
        <w:rPr>
          <w:rFonts w:hint="eastAsia" w:eastAsia="仿宋_GB2312"/>
          <w:sz w:val="32"/>
          <w:szCs w:val="32"/>
          <w:lang w:val="en-US" w:eastAsia="zh-CN"/>
        </w:rPr>
        <w:t>153.94</w:t>
      </w:r>
      <w:r>
        <w:rPr>
          <w:rFonts w:eastAsia="仿宋_GB2312"/>
          <w:sz w:val="32"/>
          <w:szCs w:val="32"/>
        </w:rPr>
        <w:t>万元，增长</w:t>
      </w:r>
      <w:r>
        <w:rPr>
          <w:rFonts w:hint="eastAsia" w:eastAsia="仿宋_GB2312"/>
          <w:sz w:val="32"/>
          <w:szCs w:val="32"/>
          <w:lang w:val="en-US" w:eastAsia="zh-CN"/>
        </w:rPr>
        <w:t>21.22</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一般公共服务支出增加、卫生健康支出和住房保障支出增加</w:t>
      </w:r>
      <w:r>
        <w:rPr>
          <w:rFonts w:eastAsia="仿宋_GB2312"/>
          <w:sz w:val="32"/>
          <w:szCs w:val="32"/>
        </w:rPr>
        <w:t>。</w:t>
      </w:r>
    </w:p>
    <w:p w14:paraId="43370B1F">
      <w:pPr>
        <w:pStyle w:val="5"/>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hint="eastAsia" w:eastAsia="仿宋_GB2312"/>
          <w:sz w:val="32"/>
          <w:szCs w:val="32"/>
          <w:lang w:val="en-US" w:eastAsia="zh-CN"/>
        </w:rPr>
        <w:t>0</w:t>
      </w:r>
      <w:r>
        <w:rPr>
          <w:rFonts w:eastAsia="仿宋_GB2312"/>
          <w:sz w:val="32"/>
          <w:szCs w:val="32"/>
        </w:rPr>
        <w:t>万元，与上年相比增加</w:t>
      </w:r>
      <w:r>
        <w:rPr>
          <w:rFonts w:hint="eastAsia" w:eastAsia="仿宋_GB2312"/>
          <w:sz w:val="32"/>
          <w:szCs w:val="32"/>
          <w:lang w:val="en-US" w:eastAsia="zh-CN"/>
        </w:rPr>
        <w:t>0</w:t>
      </w:r>
      <w:r>
        <w:rPr>
          <w:rFonts w:eastAsia="仿宋_GB2312"/>
          <w:sz w:val="32"/>
          <w:szCs w:val="32"/>
        </w:rPr>
        <w:t>万元，增长</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312312D9">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（3）国有资本经营预算拨款收入</w:t>
      </w:r>
      <w:r>
        <w:rPr>
          <w:rFonts w:hint="eastAsia" w:eastAsia="仿宋_GB2312"/>
          <w:sz w:val="32"/>
          <w:szCs w:val="32"/>
          <w:lang w:val="en-US" w:eastAsia="zh-CN"/>
        </w:rPr>
        <w:t>0</w:t>
      </w:r>
      <w:r>
        <w:rPr>
          <w:rFonts w:eastAsia="仿宋_GB2312"/>
          <w:sz w:val="32"/>
          <w:szCs w:val="32"/>
        </w:rPr>
        <w:t>万元，与上年相比增加</w:t>
      </w:r>
      <w:r>
        <w:rPr>
          <w:rFonts w:hint="eastAsia" w:eastAsia="仿宋_GB2312"/>
          <w:sz w:val="32"/>
          <w:szCs w:val="32"/>
          <w:lang w:val="en-US" w:eastAsia="zh-CN"/>
        </w:rPr>
        <w:t>0</w:t>
      </w:r>
      <w:r>
        <w:rPr>
          <w:rFonts w:eastAsia="仿宋_GB2312"/>
          <w:sz w:val="32"/>
          <w:szCs w:val="32"/>
        </w:rPr>
        <w:t>万元，增长</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6AB4911B">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（4）财政专户管理资金收入</w:t>
      </w:r>
      <w:r>
        <w:rPr>
          <w:rFonts w:hint="eastAsia" w:eastAsia="仿宋_GB2312"/>
          <w:sz w:val="32"/>
          <w:szCs w:val="32"/>
          <w:lang w:val="en-US" w:eastAsia="zh-CN"/>
        </w:rPr>
        <w:t>0</w:t>
      </w:r>
      <w:r>
        <w:rPr>
          <w:rFonts w:eastAsia="仿宋_GB2312"/>
          <w:sz w:val="32"/>
          <w:szCs w:val="32"/>
        </w:rPr>
        <w:t>万元，与上年相比增加</w:t>
      </w:r>
      <w:r>
        <w:rPr>
          <w:rFonts w:hint="eastAsia" w:eastAsia="仿宋_GB2312"/>
          <w:sz w:val="32"/>
          <w:szCs w:val="32"/>
          <w:lang w:val="en-US" w:eastAsia="zh-CN"/>
        </w:rPr>
        <w:t>0</w:t>
      </w:r>
      <w:r>
        <w:rPr>
          <w:rFonts w:eastAsia="仿宋_GB2312"/>
          <w:sz w:val="32"/>
          <w:szCs w:val="32"/>
        </w:rPr>
        <w:t>万元，增长</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3599F25C">
      <w:pPr>
        <w:pStyle w:val="5"/>
        <w:tabs>
          <w:tab w:val="left" w:pos="3310"/>
          <w:tab w:val="left" w:pos="3807"/>
          <w:tab w:val="left" w:pos="9433"/>
        </w:tabs>
        <w:spacing w:after="0" w:line="600" w:lineRule="exact"/>
        <w:ind w:firstLine="640" w:firstLineChars="200"/>
        <w:rPr>
          <w:rFonts w:eastAsia="仿宋_GB2312"/>
          <w:sz w:val="32"/>
          <w:szCs w:val="32"/>
        </w:rPr>
      </w:pPr>
      <w:r>
        <w:rPr>
          <w:rFonts w:eastAsia="仿宋_GB2312"/>
          <w:sz w:val="32"/>
          <w:szCs w:val="32"/>
        </w:rPr>
        <w:t>（5）事业收入</w:t>
      </w:r>
      <w:r>
        <w:rPr>
          <w:rFonts w:hint="eastAsia" w:eastAsia="仿宋_GB2312"/>
          <w:sz w:val="32"/>
          <w:szCs w:val="32"/>
          <w:lang w:val="en-US" w:eastAsia="zh-CN"/>
        </w:rPr>
        <w:t>0</w:t>
      </w:r>
      <w:r>
        <w:rPr>
          <w:rFonts w:eastAsia="仿宋_GB2312"/>
          <w:sz w:val="32"/>
          <w:szCs w:val="32"/>
        </w:rPr>
        <w:t>万元，与上年相比增加</w:t>
      </w:r>
      <w:r>
        <w:rPr>
          <w:rFonts w:hint="eastAsia" w:eastAsia="仿宋_GB2312"/>
          <w:sz w:val="32"/>
          <w:szCs w:val="32"/>
          <w:lang w:val="en-US" w:eastAsia="zh-CN"/>
        </w:rPr>
        <w:t>0</w:t>
      </w:r>
      <w:r>
        <w:rPr>
          <w:rFonts w:eastAsia="仿宋_GB2312"/>
          <w:sz w:val="32"/>
          <w:szCs w:val="32"/>
        </w:rPr>
        <w:t>万元，增长</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0D944553">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（6）事业单位经营收入</w:t>
      </w:r>
      <w:r>
        <w:rPr>
          <w:rFonts w:hint="eastAsia" w:eastAsia="仿宋_GB2312"/>
          <w:sz w:val="32"/>
          <w:szCs w:val="32"/>
          <w:lang w:val="en-US" w:eastAsia="zh-CN"/>
        </w:rPr>
        <w:t>0</w:t>
      </w:r>
      <w:r>
        <w:rPr>
          <w:rFonts w:eastAsia="仿宋_GB2312"/>
          <w:sz w:val="32"/>
          <w:szCs w:val="32"/>
        </w:rPr>
        <w:t>万元，与上年相比增加</w:t>
      </w:r>
      <w:r>
        <w:rPr>
          <w:rFonts w:hint="eastAsia" w:eastAsia="仿宋_GB2312"/>
          <w:sz w:val="32"/>
          <w:szCs w:val="32"/>
          <w:lang w:val="en-US" w:eastAsia="zh-CN"/>
        </w:rPr>
        <w:t>0</w:t>
      </w:r>
      <w:r>
        <w:rPr>
          <w:rFonts w:eastAsia="仿宋_GB2312"/>
          <w:sz w:val="32"/>
          <w:szCs w:val="32"/>
        </w:rPr>
        <w:t>万元，增长</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7F810C51">
      <w:pPr>
        <w:pStyle w:val="5"/>
        <w:tabs>
          <w:tab w:val="left" w:pos="4320"/>
          <w:tab w:val="left" w:pos="9433"/>
        </w:tabs>
        <w:spacing w:after="0" w:line="600" w:lineRule="exact"/>
        <w:ind w:firstLine="640" w:firstLineChars="200"/>
        <w:rPr>
          <w:rFonts w:eastAsia="仿宋_GB2312"/>
          <w:sz w:val="32"/>
          <w:szCs w:val="32"/>
        </w:rPr>
      </w:pPr>
      <w:r>
        <w:rPr>
          <w:rFonts w:eastAsia="仿宋_GB2312"/>
          <w:sz w:val="32"/>
          <w:szCs w:val="32"/>
        </w:rPr>
        <w:t>（7）上级补助收入</w:t>
      </w:r>
      <w:r>
        <w:rPr>
          <w:rFonts w:hint="eastAsia" w:eastAsia="仿宋_GB2312"/>
          <w:sz w:val="32"/>
          <w:szCs w:val="32"/>
          <w:lang w:val="en-US" w:eastAsia="zh-CN"/>
        </w:rPr>
        <w:t>0</w:t>
      </w:r>
      <w:r>
        <w:rPr>
          <w:rFonts w:eastAsia="仿宋_GB2312"/>
          <w:sz w:val="32"/>
          <w:szCs w:val="32"/>
        </w:rPr>
        <w:t>万元，与上年相比增加</w:t>
      </w:r>
      <w:r>
        <w:rPr>
          <w:rFonts w:hint="eastAsia" w:eastAsia="仿宋_GB2312"/>
          <w:sz w:val="32"/>
          <w:szCs w:val="32"/>
          <w:lang w:val="en-US" w:eastAsia="zh-CN"/>
        </w:rPr>
        <w:t>0</w:t>
      </w:r>
      <w:r>
        <w:rPr>
          <w:rFonts w:eastAsia="仿宋_GB2312"/>
          <w:sz w:val="32"/>
          <w:szCs w:val="32"/>
        </w:rPr>
        <w:t>万元，增长</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2F06F4F4">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hint="eastAsia" w:eastAsia="仿宋_GB2312"/>
          <w:sz w:val="32"/>
          <w:szCs w:val="32"/>
          <w:lang w:val="en-US" w:eastAsia="zh-CN"/>
        </w:rPr>
        <w:t>0</w:t>
      </w:r>
      <w:r>
        <w:rPr>
          <w:rFonts w:eastAsia="仿宋_GB2312"/>
          <w:sz w:val="32"/>
          <w:szCs w:val="32"/>
        </w:rPr>
        <w:t>万元，与上年相比增加</w:t>
      </w:r>
      <w:r>
        <w:rPr>
          <w:rFonts w:hint="eastAsia" w:eastAsia="仿宋_GB2312"/>
          <w:sz w:val="32"/>
          <w:szCs w:val="32"/>
          <w:lang w:val="en-US" w:eastAsia="zh-CN"/>
        </w:rPr>
        <w:t>0</w:t>
      </w:r>
      <w:r>
        <w:rPr>
          <w:rFonts w:eastAsia="仿宋_GB2312"/>
          <w:sz w:val="32"/>
          <w:szCs w:val="32"/>
        </w:rPr>
        <w:t>万元，增长</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0EBC2E0D">
      <w:pPr>
        <w:pStyle w:val="5"/>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hint="eastAsia" w:eastAsia="仿宋_GB2312"/>
          <w:sz w:val="32"/>
          <w:szCs w:val="32"/>
          <w:lang w:val="en-US" w:eastAsia="zh-CN"/>
        </w:rPr>
        <w:t>0</w:t>
      </w:r>
      <w:r>
        <w:rPr>
          <w:rFonts w:eastAsia="仿宋_GB2312"/>
          <w:sz w:val="32"/>
          <w:szCs w:val="32"/>
        </w:rPr>
        <w:t>万元，与上年相比增加</w:t>
      </w:r>
      <w:r>
        <w:rPr>
          <w:rFonts w:hint="eastAsia" w:eastAsia="仿宋_GB2312"/>
          <w:sz w:val="32"/>
          <w:szCs w:val="32"/>
          <w:lang w:val="en-US" w:eastAsia="zh-CN"/>
        </w:rPr>
        <w:t>0</w:t>
      </w:r>
      <w:r>
        <w:rPr>
          <w:rFonts w:eastAsia="仿宋_GB2312"/>
          <w:sz w:val="32"/>
          <w:szCs w:val="32"/>
        </w:rPr>
        <w:t>万元，增长</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7D1266E3">
      <w:pPr>
        <w:pStyle w:val="5"/>
        <w:tabs>
          <w:tab w:val="left" w:pos="3310"/>
          <w:tab w:val="left" w:pos="4280"/>
          <w:tab w:val="left" w:pos="9431"/>
        </w:tabs>
        <w:spacing w:after="0" w:line="600" w:lineRule="exact"/>
        <w:ind w:firstLine="640" w:firstLineChars="200"/>
        <w:rPr>
          <w:rFonts w:ascii="仿宋_GB2312" w:hAnsi="仿宋_GB2312" w:eastAsia="仿宋_GB2312"/>
          <w:color w:val="FF0000"/>
          <w:sz w:val="32"/>
          <w:szCs w:val="24"/>
        </w:rPr>
      </w:pPr>
      <w:r>
        <w:rPr>
          <w:rFonts w:eastAsia="仿宋_GB2312"/>
          <w:sz w:val="32"/>
          <w:szCs w:val="32"/>
        </w:rPr>
        <w:t>2．上年结转结余</w:t>
      </w:r>
      <w:r>
        <w:rPr>
          <w:rFonts w:hint="eastAsia" w:eastAsia="仿宋_GB2312"/>
          <w:sz w:val="32"/>
          <w:szCs w:val="32"/>
          <w:lang w:val="en-US" w:eastAsia="zh-CN"/>
        </w:rPr>
        <w:t>4.88</w:t>
      </w:r>
      <w:r>
        <w:rPr>
          <w:rFonts w:eastAsia="仿宋_GB2312"/>
          <w:sz w:val="32"/>
          <w:szCs w:val="32"/>
        </w:rPr>
        <w:t>万元。与上年相比减少</w:t>
      </w:r>
      <w:r>
        <w:rPr>
          <w:rFonts w:hint="eastAsia" w:eastAsia="仿宋_GB2312"/>
          <w:sz w:val="32"/>
          <w:szCs w:val="32"/>
          <w:lang w:val="en-US" w:eastAsia="zh-CN"/>
        </w:rPr>
        <w:t>12.02</w:t>
      </w:r>
      <w:r>
        <w:rPr>
          <w:rFonts w:eastAsia="仿宋_GB2312"/>
          <w:sz w:val="32"/>
          <w:szCs w:val="32"/>
        </w:rPr>
        <w:t>万元，减少</w:t>
      </w:r>
      <w:r>
        <w:rPr>
          <w:rFonts w:hint="eastAsia" w:eastAsia="仿宋_GB2312"/>
          <w:sz w:val="32"/>
          <w:szCs w:val="32"/>
          <w:lang w:val="en-US" w:eastAsia="zh-CN"/>
        </w:rPr>
        <w:t>71.12</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上年度结转结余16.9万元为人事干部档案数字化尾款，2025年度已支出，本年度结转结余为本单位已完成支付相关操作，但财政未将资金支付凭证发送银行，2025年度资金未支付成功资金</w:t>
      </w:r>
      <w:r>
        <w:rPr>
          <w:rFonts w:eastAsia="仿宋_GB2312"/>
          <w:sz w:val="32"/>
          <w:szCs w:val="32"/>
        </w:rPr>
        <w:t>。</w:t>
      </w:r>
    </w:p>
    <w:p w14:paraId="559FE3B0">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ascii="楷体" w:hAnsi="楷体" w:eastAsia="楷体" w:cs="楷体"/>
          <w:b/>
          <w:bCs/>
          <w:sz w:val="32"/>
          <w:szCs w:val="32"/>
          <w:lang w:val="en-US" w:eastAsia="zh-CN"/>
        </w:rPr>
        <w:t>884.41</w:t>
      </w:r>
      <w:r>
        <w:rPr>
          <w:rFonts w:hint="eastAsia" w:ascii="楷体" w:hAnsi="楷体" w:eastAsia="楷体" w:cs="楷体"/>
          <w:b/>
          <w:bCs/>
          <w:sz w:val="32"/>
          <w:szCs w:val="32"/>
        </w:rPr>
        <w:t>万元。包括：</w:t>
      </w:r>
    </w:p>
    <w:p w14:paraId="112629EF">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hint="eastAsia" w:eastAsia="仿宋_GB2312"/>
          <w:sz w:val="32"/>
          <w:szCs w:val="32"/>
          <w:lang w:val="en-US" w:eastAsia="zh-CN"/>
        </w:rPr>
        <w:t>884.41</w:t>
      </w:r>
      <w:r>
        <w:rPr>
          <w:rFonts w:eastAsia="仿宋_GB2312"/>
          <w:sz w:val="32"/>
          <w:szCs w:val="32"/>
        </w:rPr>
        <w:t>万元。</w:t>
      </w:r>
    </w:p>
    <w:p w14:paraId="05F17DEC">
      <w:pPr>
        <w:pStyle w:val="5"/>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（1）一般公共服务（类）支出</w:t>
      </w:r>
      <w:r>
        <w:rPr>
          <w:rFonts w:hint="eastAsia" w:eastAsia="仿宋_GB2312"/>
          <w:sz w:val="32"/>
          <w:szCs w:val="32"/>
          <w:lang w:val="en-US" w:eastAsia="zh-CN"/>
        </w:rPr>
        <w:t>689.45</w:t>
      </w:r>
      <w:r>
        <w:rPr>
          <w:rFonts w:eastAsia="仿宋_GB2312"/>
          <w:sz w:val="32"/>
          <w:szCs w:val="32"/>
        </w:rPr>
        <w:t>万元，主要用于</w:t>
      </w:r>
      <w:r>
        <w:rPr>
          <w:rFonts w:hint="eastAsia" w:eastAsia="仿宋_GB2312"/>
          <w:sz w:val="32"/>
          <w:szCs w:val="32"/>
          <w:lang w:val="en-US" w:eastAsia="zh-CN"/>
        </w:rPr>
        <w:t>人员开支、</w:t>
      </w:r>
      <w:r>
        <w:rPr>
          <w:rFonts w:hint="eastAsia" w:ascii="仿宋_GB2312" w:hAnsi="仿宋_GB2312" w:eastAsia="仿宋_GB2312"/>
          <w:sz w:val="32"/>
          <w:szCs w:val="32"/>
        </w:rPr>
        <w:t>机构运转、专业活动</w:t>
      </w:r>
      <w:r>
        <w:rPr>
          <w:rFonts w:hint="eastAsia" w:ascii="仿宋_GB2312" w:hAnsi="仿宋_GB2312" w:eastAsia="仿宋_GB2312"/>
          <w:sz w:val="32"/>
          <w:szCs w:val="32"/>
          <w:lang w:val="en-US" w:eastAsia="zh-CN"/>
        </w:rPr>
        <w:t>支出</w:t>
      </w:r>
      <w:r>
        <w:rPr>
          <w:rFonts w:eastAsia="仿宋_GB2312"/>
          <w:sz w:val="32"/>
          <w:szCs w:val="32"/>
        </w:rPr>
        <w:t>。与上年相比增加</w:t>
      </w:r>
      <w:r>
        <w:rPr>
          <w:rFonts w:hint="eastAsia" w:eastAsia="仿宋_GB2312"/>
          <w:sz w:val="32"/>
          <w:szCs w:val="32"/>
          <w:lang w:val="en-US" w:eastAsia="zh-CN"/>
        </w:rPr>
        <w:t>241.22</w:t>
      </w:r>
      <w:r>
        <w:rPr>
          <w:rFonts w:eastAsia="仿宋_GB2312"/>
          <w:sz w:val="32"/>
          <w:szCs w:val="32"/>
        </w:rPr>
        <w:t>万元，增长</w:t>
      </w:r>
      <w:r>
        <w:rPr>
          <w:rFonts w:hint="eastAsia" w:eastAsia="仿宋_GB2312"/>
          <w:sz w:val="32"/>
          <w:szCs w:val="32"/>
          <w:lang w:val="en-US" w:eastAsia="zh-CN"/>
        </w:rPr>
        <w:t>53.82</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本年人员经费、公用经费和项目支出增加</w:t>
      </w:r>
      <w:r>
        <w:rPr>
          <w:rFonts w:eastAsia="仿宋_GB2312"/>
          <w:sz w:val="32"/>
          <w:szCs w:val="32"/>
        </w:rPr>
        <w:t>。</w:t>
      </w:r>
    </w:p>
    <w:p w14:paraId="6192B722">
      <w:pPr>
        <w:pStyle w:val="5"/>
        <w:tabs>
          <w:tab w:val="left" w:pos="2671"/>
          <w:tab w:val="left" w:pos="5000"/>
          <w:tab w:val="left" w:pos="6190"/>
        </w:tabs>
        <w:spacing w:after="0" w:line="600" w:lineRule="exact"/>
        <w:ind w:firstLine="640" w:firstLineChars="200"/>
        <w:rPr>
          <w:rFonts w:hint="eastAsia" w:eastAsia="仿宋_GB2312"/>
          <w:sz w:val="32"/>
          <w:szCs w:val="32"/>
        </w:rPr>
      </w:pPr>
      <w:r>
        <w:rPr>
          <w:rFonts w:hint="eastAsia" w:eastAsia="仿宋_GB2312"/>
          <w:sz w:val="32"/>
          <w:szCs w:val="32"/>
        </w:rPr>
        <w:t>（2）社会保障和就业 (类) 支出</w:t>
      </w:r>
      <w:r>
        <w:rPr>
          <w:rFonts w:hint="eastAsia" w:eastAsia="仿宋_GB2312"/>
          <w:sz w:val="32"/>
          <w:szCs w:val="32"/>
          <w:lang w:val="en-US" w:eastAsia="zh-CN"/>
        </w:rPr>
        <w:t>130.79</w:t>
      </w:r>
      <w:r>
        <w:rPr>
          <w:rFonts w:hint="eastAsia" w:eastAsia="仿宋_GB2312"/>
          <w:sz w:val="32"/>
          <w:szCs w:val="32"/>
        </w:rPr>
        <w:t>万元，主要用于“三支一扶”补助资金支出、见习生工资支出、“人才储备”补助资金支出和退休费支出。与上年相比减少1</w:t>
      </w:r>
      <w:r>
        <w:rPr>
          <w:rFonts w:hint="eastAsia" w:eastAsia="仿宋_GB2312"/>
          <w:sz w:val="32"/>
          <w:szCs w:val="32"/>
          <w:lang w:val="en-US" w:eastAsia="zh-CN"/>
        </w:rPr>
        <w:t>07.68</w:t>
      </w:r>
      <w:r>
        <w:rPr>
          <w:rFonts w:hint="eastAsia" w:eastAsia="仿宋_GB2312"/>
          <w:sz w:val="32"/>
          <w:szCs w:val="32"/>
        </w:rPr>
        <w:t>万元，减少</w:t>
      </w:r>
      <w:r>
        <w:rPr>
          <w:rFonts w:hint="eastAsia" w:eastAsia="仿宋_GB2312"/>
          <w:sz w:val="32"/>
          <w:szCs w:val="32"/>
          <w:lang w:val="en-US" w:eastAsia="zh-CN"/>
        </w:rPr>
        <w:t>45.15</w:t>
      </w:r>
      <w:r>
        <w:rPr>
          <w:rFonts w:hint="eastAsia" w:eastAsia="仿宋_GB2312"/>
          <w:sz w:val="32"/>
          <w:szCs w:val="32"/>
        </w:rPr>
        <w:t>%。主要原因是上级下达转移支付专项资金未纳入本年度年初预算，导致项目支出减少。</w:t>
      </w:r>
    </w:p>
    <w:p w14:paraId="488AABD3">
      <w:pPr>
        <w:pStyle w:val="5"/>
        <w:tabs>
          <w:tab w:val="left" w:pos="2671"/>
          <w:tab w:val="left" w:pos="5000"/>
          <w:tab w:val="left" w:pos="6190"/>
        </w:tabs>
        <w:spacing w:after="0" w:line="600" w:lineRule="exact"/>
        <w:ind w:firstLine="640" w:firstLineChars="200"/>
        <w:rPr>
          <w:rFonts w:hint="eastAsia" w:eastAsia="仿宋_GB2312"/>
          <w:sz w:val="32"/>
          <w:szCs w:val="32"/>
        </w:rPr>
      </w:pPr>
      <w:r>
        <w:rPr>
          <w:rFonts w:hint="eastAsia" w:eastAsia="仿宋_GB2312"/>
          <w:sz w:val="32"/>
          <w:szCs w:val="32"/>
        </w:rPr>
        <w:t>（3）卫生健康 (类) 支出2</w:t>
      </w:r>
      <w:r>
        <w:rPr>
          <w:rFonts w:hint="eastAsia" w:eastAsia="仿宋_GB2312"/>
          <w:sz w:val="32"/>
          <w:szCs w:val="32"/>
          <w:lang w:val="en-US" w:eastAsia="zh-CN"/>
        </w:rPr>
        <w:t>5.51</w:t>
      </w:r>
      <w:r>
        <w:rPr>
          <w:rFonts w:hint="eastAsia" w:eastAsia="仿宋_GB2312"/>
          <w:sz w:val="32"/>
          <w:szCs w:val="32"/>
        </w:rPr>
        <w:t>万元，主要用于职工医疗保险缴纳。与上年相比</w:t>
      </w:r>
      <w:r>
        <w:rPr>
          <w:rFonts w:hint="eastAsia" w:eastAsia="仿宋_GB2312"/>
          <w:sz w:val="32"/>
          <w:szCs w:val="32"/>
          <w:lang w:val="en-US" w:eastAsia="zh-CN"/>
        </w:rPr>
        <w:t>增加3.48</w:t>
      </w:r>
      <w:r>
        <w:rPr>
          <w:rFonts w:hint="eastAsia" w:eastAsia="仿宋_GB2312"/>
          <w:sz w:val="32"/>
          <w:szCs w:val="32"/>
        </w:rPr>
        <w:t>万元，</w:t>
      </w:r>
      <w:r>
        <w:rPr>
          <w:rFonts w:hint="eastAsia" w:eastAsia="仿宋_GB2312"/>
          <w:sz w:val="32"/>
          <w:szCs w:val="32"/>
          <w:lang w:val="en-US" w:eastAsia="zh-CN"/>
        </w:rPr>
        <w:t>增长15.8</w:t>
      </w:r>
      <w:r>
        <w:rPr>
          <w:rFonts w:hint="eastAsia" w:eastAsia="仿宋_GB2312"/>
          <w:sz w:val="32"/>
          <w:szCs w:val="32"/>
        </w:rPr>
        <w:t>%。主要原因是本年度</w:t>
      </w:r>
      <w:r>
        <w:rPr>
          <w:rFonts w:hint="eastAsia" w:eastAsia="仿宋_GB2312"/>
          <w:sz w:val="32"/>
          <w:szCs w:val="32"/>
          <w:lang w:val="en-US" w:eastAsia="zh-CN"/>
        </w:rPr>
        <w:t>事业编考录3人，</w:t>
      </w:r>
      <w:r>
        <w:rPr>
          <w:rFonts w:hint="eastAsia" w:eastAsia="仿宋_GB2312"/>
          <w:sz w:val="32"/>
          <w:szCs w:val="32"/>
        </w:rPr>
        <w:t>医疗保险</w:t>
      </w:r>
      <w:r>
        <w:rPr>
          <w:rFonts w:hint="eastAsia" w:eastAsia="仿宋_GB2312"/>
          <w:sz w:val="32"/>
          <w:szCs w:val="32"/>
          <w:lang w:val="en-US" w:eastAsia="zh-CN"/>
        </w:rPr>
        <w:t>增加</w:t>
      </w:r>
      <w:r>
        <w:rPr>
          <w:rFonts w:hint="eastAsia" w:eastAsia="仿宋_GB2312"/>
          <w:sz w:val="32"/>
          <w:szCs w:val="32"/>
        </w:rPr>
        <w:t>。</w:t>
      </w:r>
    </w:p>
    <w:p w14:paraId="1F3B1E49">
      <w:pPr>
        <w:pStyle w:val="5"/>
        <w:tabs>
          <w:tab w:val="left" w:pos="2671"/>
          <w:tab w:val="left" w:pos="5000"/>
          <w:tab w:val="left" w:pos="6190"/>
        </w:tabs>
        <w:spacing w:after="0" w:line="600" w:lineRule="exact"/>
        <w:ind w:firstLine="640" w:firstLineChars="200"/>
        <w:rPr>
          <w:rFonts w:eastAsia="仿宋_GB2312" w:cs="仿宋"/>
          <w:color w:val="FF0000"/>
          <w:sz w:val="32"/>
          <w:szCs w:val="32"/>
        </w:rPr>
      </w:pPr>
      <w:r>
        <w:rPr>
          <w:rFonts w:hint="eastAsia" w:eastAsia="仿宋_GB2312"/>
          <w:sz w:val="32"/>
          <w:szCs w:val="32"/>
        </w:rPr>
        <w:t>（4）住房保障 (类) 支出3</w:t>
      </w:r>
      <w:r>
        <w:rPr>
          <w:rFonts w:hint="eastAsia" w:eastAsia="仿宋_GB2312"/>
          <w:sz w:val="32"/>
          <w:szCs w:val="32"/>
          <w:lang w:val="en-US" w:eastAsia="zh-CN"/>
        </w:rPr>
        <w:t>8.65</w:t>
      </w:r>
      <w:r>
        <w:rPr>
          <w:rFonts w:hint="eastAsia" w:eastAsia="仿宋_GB2312"/>
          <w:sz w:val="32"/>
          <w:szCs w:val="32"/>
        </w:rPr>
        <w:t>万元，主要用于职工住房公积金缴纳。与上年相比</w:t>
      </w:r>
      <w:r>
        <w:rPr>
          <w:rFonts w:hint="eastAsia" w:eastAsia="仿宋_GB2312"/>
          <w:sz w:val="32"/>
          <w:szCs w:val="32"/>
          <w:lang w:val="en-US" w:eastAsia="zh-CN"/>
        </w:rPr>
        <w:t>增加4.89</w:t>
      </w:r>
      <w:r>
        <w:rPr>
          <w:rFonts w:hint="eastAsia" w:eastAsia="仿宋_GB2312"/>
          <w:sz w:val="32"/>
          <w:szCs w:val="32"/>
        </w:rPr>
        <w:t>万元，</w:t>
      </w:r>
      <w:r>
        <w:rPr>
          <w:rFonts w:hint="eastAsia" w:eastAsia="仿宋_GB2312"/>
          <w:sz w:val="32"/>
          <w:szCs w:val="32"/>
          <w:lang w:val="en-US" w:eastAsia="zh-CN"/>
        </w:rPr>
        <w:t>增长14.48</w:t>
      </w:r>
      <w:r>
        <w:rPr>
          <w:rFonts w:hint="eastAsia" w:eastAsia="仿宋_GB2312"/>
          <w:sz w:val="32"/>
          <w:szCs w:val="32"/>
        </w:rPr>
        <w:t>%。主要原因</w:t>
      </w:r>
      <w:r>
        <w:rPr>
          <w:rFonts w:hint="eastAsia" w:eastAsia="仿宋_GB2312"/>
          <w:sz w:val="32"/>
          <w:szCs w:val="32"/>
          <w:lang w:val="en-US" w:eastAsia="zh-CN"/>
        </w:rPr>
        <w:t>是</w:t>
      </w:r>
      <w:r>
        <w:rPr>
          <w:rFonts w:hint="eastAsia" w:eastAsia="仿宋_GB2312"/>
          <w:sz w:val="32"/>
          <w:szCs w:val="32"/>
        </w:rPr>
        <w:t>本年度</w:t>
      </w:r>
      <w:r>
        <w:rPr>
          <w:rFonts w:hint="eastAsia" w:eastAsia="仿宋_GB2312"/>
          <w:sz w:val="32"/>
          <w:szCs w:val="32"/>
          <w:lang w:val="en-US" w:eastAsia="zh-CN"/>
        </w:rPr>
        <w:t>事业编考录3人</w:t>
      </w:r>
      <w:r>
        <w:rPr>
          <w:rFonts w:hint="eastAsia" w:eastAsia="仿宋_GB2312"/>
          <w:sz w:val="32"/>
          <w:szCs w:val="32"/>
        </w:rPr>
        <w:t>，住房公积金</w:t>
      </w:r>
      <w:r>
        <w:rPr>
          <w:rFonts w:hint="eastAsia" w:eastAsia="仿宋_GB2312"/>
          <w:sz w:val="32"/>
          <w:szCs w:val="32"/>
          <w:lang w:val="en-US" w:eastAsia="zh-CN"/>
        </w:rPr>
        <w:t>增加</w:t>
      </w:r>
      <w:r>
        <w:rPr>
          <w:rFonts w:hint="eastAsia" w:eastAsia="仿宋_GB2312"/>
          <w:sz w:val="32"/>
          <w:szCs w:val="32"/>
        </w:rPr>
        <w:t>。</w:t>
      </w:r>
    </w:p>
    <w:p w14:paraId="5D2CBDC5">
      <w:pPr>
        <w:pStyle w:val="5"/>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hint="eastAsia" w:eastAsia="仿宋_GB2312"/>
          <w:sz w:val="32"/>
          <w:szCs w:val="32"/>
          <w:lang w:val="en-US" w:eastAsia="zh-CN"/>
        </w:rPr>
        <w:t>0</w:t>
      </w:r>
      <w:r>
        <w:rPr>
          <w:rFonts w:eastAsia="仿宋_GB2312"/>
          <w:sz w:val="32"/>
          <w:szCs w:val="32"/>
        </w:rPr>
        <w:t>万元，主要原因是</w:t>
      </w:r>
      <w:r>
        <w:rPr>
          <w:rFonts w:hint="eastAsia" w:eastAsia="仿宋_GB2312"/>
          <w:sz w:val="32"/>
          <w:szCs w:val="32"/>
          <w:lang w:val="en-US" w:eastAsia="zh-CN"/>
        </w:rPr>
        <w:t>不存在此项内容</w:t>
      </w:r>
      <w:r>
        <w:rPr>
          <w:rFonts w:eastAsia="仿宋_GB2312"/>
          <w:sz w:val="32"/>
          <w:szCs w:val="32"/>
        </w:rPr>
        <w:t>。</w:t>
      </w:r>
    </w:p>
    <w:p w14:paraId="5DD1C04C">
      <w:pPr>
        <w:spacing w:line="600" w:lineRule="exact"/>
        <w:ind w:firstLine="640" w:firstLineChars="200"/>
        <w:outlineLvl w:val="2"/>
        <w:rPr>
          <w:rFonts w:eastAsia="仿宋_GB2312" w:cs="仿宋"/>
          <w:color w:val="FF0000"/>
          <w:sz w:val="32"/>
          <w:szCs w:val="32"/>
        </w:rPr>
      </w:pPr>
      <w:r>
        <w:rPr>
          <w:rFonts w:hint="eastAsia" w:eastAsia="黑体" w:cs="黑体"/>
          <w:sz w:val="32"/>
          <w:szCs w:val="36"/>
        </w:rPr>
        <w:t>二、收入预算情况说明</w:t>
      </w:r>
    </w:p>
    <w:p w14:paraId="3B9DA7B2">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eastAsia="仿宋_GB2312" w:cstheme="minorBidi"/>
          <w:sz w:val="32"/>
          <w:szCs w:val="32"/>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2026</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lang w:val="en-US" w:eastAsia="zh-CN"/>
        </w:rPr>
        <w:t>884.41</w:t>
      </w:r>
      <w:r>
        <w:rPr>
          <w:rFonts w:eastAsia="仿宋_GB2312"/>
          <w:sz w:val="32"/>
          <w:szCs w:val="32"/>
        </w:rPr>
        <w:t>万元，包括本年收入</w:t>
      </w:r>
      <w:r>
        <w:rPr>
          <w:rFonts w:hint="eastAsia" w:eastAsia="仿宋_GB2312"/>
          <w:sz w:val="32"/>
          <w:szCs w:val="32"/>
          <w:lang w:val="en-US" w:eastAsia="zh-CN"/>
        </w:rPr>
        <w:t>879.53</w:t>
      </w:r>
      <w:r>
        <w:rPr>
          <w:rFonts w:eastAsia="仿宋_GB2312"/>
          <w:sz w:val="32"/>
          <w:szCs w:val="32"/>
        </w:rPr>
        <w:t>万元，上年结转结余</w:t>
      </w:r>
      <w:r>
        <w:rPr>
          <w:rFonts w:hint="eastAsia" w:eastAsia="仿宋_GB2312"/>
          <w:sz w:val="32"/>
          <w:szCs w:val="32"/>
          <w:lang w:val="en-US" w:eastAsia="zh-CN"/>
        </w:rPr>
        <w:t>4.88</w:t>
      </w:r>
      <w:r>
        <w:rPr>
          <w:rFonts w:eastAsia="仿宋_GB2312"/>
          <w:sz w:val="32"/>
          <w:szCs w:val="32"/>
        </w:rPr>
        <w:t>万元。其中：</w:t>
      </w:r>
    </w:p>
    <w:p w14:paraId="3FA81A2F">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hint="eastAsia" w:eastAsia="仿宋_GB2312"/>
          <w:sz w:val="32"/>
          <w:szCs w:val="32"/>
          <w:lang w:val="en-US" w:eastAsia="zh-CN"/>
        </w:rPr>
        <w:t>879.53</w:t>
      </w:r>
      <w:r>
        <w:rPr>
          <w:rFonts w:eastAsia="仿宋_GB2312"/>
          <w:sz w:val="32"/>
          <w:szCs w:val="32"/>
        </w:rPr>
        <w:t>万元，占</w:t>
      </w:r>
      <w:r>
        <w:rPr>
          <w:rFonts w:hint="eastAsia" w:eastAsia="仿宋_GB2312"/>
          <w:sz w:val="32"/>
          <w:szCs w:val="32"/>
          <w:lang w:val="en-US" w:eastAsia="zh-CN"/>
        </w:rPr>
        <w:t>99.45</w:t>
      </w:r>
      <w:r>
        <w:rPr>
          <w:rFonts w:hint="eastAsia" w:ascii="仿宋_GB2312" w:hAnsi="仿宋_GB2312" w:eastAsia="仿宋_GB2312"/>
          <w:sz w:val="32"/>
          <w:szCs w:val="32"/>
        </w:rPr>
        <w:t>%</w:t>
      </w:r>
      <w:r>
        <w:rPr>
          <w:rFonts w:eastAsia="仿宋_GB2312"/>
          <w:sz w:val="32"/>
          <w:szCs w:val="32"/>
        </w:rPr>
        <w:t>；</w:t>
      </w:r>
    </w:p>
    <w:p w14:paraId="49611D04">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135CB497">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2C6427F2">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176E897C">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hint="eastAsia" w:eastAsia="仿宋_GB2312"/>
          <w:sz w:val="32"/>
          <w:szCs w:val="32"/>
          <w:u w:val="none"/>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4DC435D2">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62076238">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74E8D9A3">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592AA221">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15C44D3B">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hint="eastAsia" w:eastAsia="仿宋_GB2312"/>
          <w:sz w:val="32"/>
          <w:szCs w:val="32"/>
          <w:lang w:val="en-US" w:eastAsia="zh-CN"/>
        </w:rPr>
        <w:t>4.88</w:t>
      </w:r>
      <w:r>
        <w:rPr>
          <w:rFonts w:eastAsia="仿宋_GB2312"/>
          <w:sz w:val="32"/>
          <w:szCs w:val="32"/>
        </w:rPr>
        <w:t>万元，占</w:t>
      </w:r>
      <w:r>
        <w:rPr>
          <w:rFonts w:hint="eastAsia" w:eastAsia="仿宋_GB2312"/>
          <w:sz w:val="32"/>
          <w:szCs w:val="32"/>
          <w:lang w:val="en-US" w:eastAsia="zh-CN"/>
        </w:rPr>
        <w:t>0.55</w:t>
      </w:r>
      <w:r>
        <w:rPr>
          <w:rFonts w:hint="eastAsia" w:ascii="仿宋_GB2312" w:hAnsi="仿宋_GB2312" w:eastAsia="仿宋_GB2312"/>
          <w:sz w:val="32"/>
          <w:szCs w:val="32"/>
        </w:rPr>
        <w:t>%</w:t>
      </w:r>
      <w:r>
        <w:rPr>
          <w:rFonts w:eastAsia="仿宋_GB2312"/>
          <w:sz w:val="32"/>
          <w:szCs w:val="32"/>
        </w:rPr>
        <w:t>；</w:t>
      </w:r>
    </w:p>
    <w:p w14:paraId="0DD86140">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0146E0E6">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0C4626DB">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37750567">
      <w:pPr>
        <w:pStyle w:val="5"/>
        <w:tabs>
          <w:tab w:val="left" w:pos="2671"/>
          <w:tab w:val="left" w:pos="5000"/>
          <w:tab w:val="left" w:pos="6190"/>
        </w:tabs>
        <w:spacing w:after="0" w:line="600" w:lineRule="exact"/>
        <w:ind w:firstLine="640" w:firstLineChars="200"/>
        <w:rPr>
          <w:rFonts w:hint="default" w:eastAsia="仿宋_GB2312"/>
          <w:sz w:val="32"/>
          <w:szCs w:val="32"/>
        </w:rPr>
      </w:pPr>
      <w:r>
        <w:rPr>
          <w:rFonts w:eastAsia="仿宋_GB2312"/>
          <w:sz w:val="32"/>
          <w:szCs w:val="32"/>
        </w:rPr>
        <w:t>上年结转结余的单位资金</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hint="eastAsia" w:eastAsia="仿宋_GB2312"/>
          <w:sz w:val="32"/>
          <w:szCs w:val="32"/>
        </w:rPr>
        <w:t>。</w:t>
      </w:r>
    </w:p>
    <w:p w14:paraId="2166F176">
      <w:pPr>
        <w:pStyle w:val="2"/>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图1.收入预算图</w:t>
      </w:r>
    </w:p>
    <w:p w14:paraId="00EBA584">
      <w:pPr>
        <w:pStyle w:val="2"/>
        <w:tabs>
          <w:tab w:val="left" w:pos="0"/>
        </w:tabs>
        <w:ind w:left="0" w:leftChars="0" w:firstLine="0"/>
        <w:jc w:val="center"/>
      </w:pPr>
      <w:r>
        <w:drawing>
          <wp:inline distT="0" distB="0" distL="114300" distR="114300">
            <wp:extent cx="4826000" cy="2743200"/>
            <wp:effectExtent l="4445" t="4445" r="8255" b="14605"/>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EEDFD86">
      <w:pPr>
        <w:pStyle w:val="2"/>
        <w:tabs>
          <w:tab w:val="left" w:pos="0"/>
        </w:tabs>
        <w:ind w:left="0" w:leftChars="0" w:firstLine="0"/>
        <w:jc w:val="right"/>
        <w:rPr>
          <w:rFonts w:hint="default" w:eastAsia="宋体"/>
          <w:lang w:val="en-US" w:eastAsia="zh-CN"/>
        </w:rPr>
      </w:pPr>
      <w:r>
        <w:rPr>
          <w:rFonts w:hint="eastAsia"/>
          <w:lang w:val="en-US" w:eastAsia="zh-CN"/>
        </w:rPr>
        <w:t>单位：万元</w:t>
      </w:r>
    </w:p>
    <w:p w14:paraId="72193D88">
      <w:pPr>
        <w:spacing w:line="600" w:lineRule="exact"/>
        <w:ind w:firstLine="640" w:firstLineChars="200"/>
        <w:outlineLvl w:val="2"/>
        <w:rPr>
          <w:rFonts w:eastAsia="仿宋_GB2312" w:cs="仿宋"/>
          <w:color w:val="FF0000"/>
          <w:sz w:val="32"/>
          <w:szCs w:val="32"/>
        </w:rPr>
      </w:pPr>
      <w:r>
        <w:rPr>
          <w:rFonts w:hint="eastAsia" w:eastAsia="黑体" w:cs="黑体"/>
          <w:sz w:val="32"/>
          <w:szCs w:val="36"/>
        </w:rPr>
        <w:t>三、支出预算情况说明</w:t>
      </w:r>
    </w:p>
    <w:p w14:paraId="7B0FC2BA">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eastAsia="仿宋_GB2312" w:cstheme="minorBidi"/>
          <w:sz w:val="32"/>
          <w:szCs w:val="32"/>
        </w:rPr>
        <w:t>鄂温克族自治旗人力资源和社会保障局</w:t>
      </w:r>
      <w:r>
        <w:rPr>
          <w:rFonts w:hint="eastAsia" w:ascii="Times New Roman" w:hAnsi="Times New Roman" w:eastAsia="仿宋_GB2312" w:cstheme="minorBidi"/>
          <w:sz w:val="32"/>
          <w:szCs w:val="32"/>
        </w:rPr>
        <w:t>部门（单位）</w:t>
      </w:r>
      <w:r>
        <w:rPr>
          <w:rFonts w:hint="eastAsia" w:ascii="Times New Roman" w:hAnsi="Times New Roman" w:eastAsia="仿宋_GB2312" w:cstheme="minorBidi"/>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支出预算合计</w:t>
      </w:r>
      <w:r>
        <w:rPr>
          <w:rFonts w:hint="eastAsia" w:eastAsia="仿宋_GB2312"/>
          <w:sz w:val="32"/>
          <w:szCs w:val="32"/>
          <w:lang w:val="en-US" w:eastAsia="zh-CN"/>
        </w:rPr>
        <w:t>884.41</w:t>
      </w:r>
      <w:r>
        <w:rPr>
          <w:rFonts w:eastAsia="仿宋_GB2312"/>
          <w:sz w:val="32"/>
          <w:szCs w:val="32"/>
        </w:rPr>
        <w:t>万元，其中</w:t>
      </w:r>
      <w:r>
        <w:rPr>
          <w:rFonts w:hint="eastAsia" w:eastAsia="仿宋_GB2312"/>
          <w:sz w:val="32"/>
          <w:szCs w:val="32"/>
        </w:rPr>
        <w:t>：</w:t>
      </w:r>
    </w:p>
    <w:p w14:paraId="2A21CA58">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rPr>
        <w:t>基本支</w:t>
      </w:r>
      <w:r>
        <w:rPr>
          <w:rFonts w:eastAsia="仿宋_GB2312"/>
          <w:sz w:val="32"/>
          <w:szCs w:val="32"/>
          <w:u w:val="none"/>
        </w:rPr>
        <w:t>出</w:t>
      </w:r>
      <w:r>
        <w:rPr>
          <w:rFonts w:hint="eastAsia" w:eastAsia="仿宋_GB2312"/>
          <w:sz w:val="32"/>
          <w:szCs w:val="32"/>
          <w:u w:val="none"/>
          <w:lang w:val="en-US" w:eastAsia="zh-CN"/>
        </w:rPr>
        <w:t>559.15</w:t>
      </w:r>
      <w:r>
        <w:rPr>
          <w:rFonts w:eastAsia="仿宋_GB2312"/>
          <w:sz w:val="32"/>
          <w:szCs w:val="32"/>
          <w:u w:val="none"/>
        </w:rPr>
        <w:t>万元，占</w:t>
      </w:r>
      <w:r>
        <w:rPr>
          <w:rFonts w:hint="eastAsia" w:eastAsia="仿宋_GB2312"/>
          <w:sz w:val="32"/>
          <w:szCs w:val="32"/>
          <w:u w:val="none"/>
          <w:lang w:val="en-US" w:eastAsia="zh-CN"/>
        </w:rPr>
        <w:t>63.22</w:t>
      </w:r>
      <w:r>
        <w:rPr>
          <w:rFonts w:hint="eastAsia" w:ascii="仿宋_GB2312" w:hAnsi="仿宋_GB2312" w:eastAsia="仿宋_GB2312"/>
          <w:sz w:val="32"/>
          <w:szCs w:val="32"/>
          <w:u w:val="none"/>
        </w:rPr>
        <w:t>%</w:t>
      </w:r>
      <w:r>
        <w:rPr>
          <w:rFonts w:hint="eastAsia" w:eastAsia="仿宋_GB2312"/>
          <w:sz w:val="32"/>
          <w:szCs w:val="32"/>
          <w:u w:val="none"/>
        </w:rPr>
        <w:t>；</w:t>
      </w:r>
    </w:p>
    <w:p w14:paraId="2D999EDF">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项目支出</w:t>
      </w:r>
      <w:r>
        <w:rPr>
          <w:rFonts w:hint="eastAsia" w:eastAsia="仿宋_GB2312"/>
          <w:sz w:val="32"/>
          <w:szCs w:val="32"/>
          <w:u w:val="none"/>
          <w:lang w:val="en-US" w:eastAsia="zh-CN"/>
        </w:rPr>
        <w:t>325.25</w:t>
      </w:r>
      <w:r>
        <w:rPr>
          <w:rFonts w:eastAsia="仿宋_GB2312"/>
          <w:sz w:val="32"/>
          <w:szCs w:val="32"/>
          <w:u w:val="none"/>
        </w:rPr>
        <w:t>万元，占</w:t>
      </w:r>
      <w:r>
        <w:rPr>
          <w:rFonts w:hint="eastAsia" w:eastAsia="仿宋_GB2312"/>
          <w:sz w:val="32"/>
          <w:szCs w:val="32"/>
          <w:u w:val="none"/>
          <w:lang w:val="en-US" w:eastAsia="zh-CN"/>
        </w:rPr>
        <w:t>36.78</w:t>
      </w:r>
      <w:r>
        <w:rPr>
          <w:rFonts w:hint="eastAsia" w:ascii="仿宋_GB2312" w:hAnsi="仿宋_GB2312" w:eastAsia="仿宋_GB2312"/>
          <w:sz w:val="32"/>
          <w:szCs w:val="32"/>
          <w:u w:val="none"/>
        </w:rPr>
        <w:t>%</w:t>
      </w:r>
      <w:r>
        <w:rPr>
          <w:rFonts w:eastAsia="仿宋_GB2312"/>
          <w:sz w:val="32"/>
          <w:szCs w:val="32"/>
          <w:u w:val="none"/>
        </w:rPr>
        <w:t>；</w:t>
      </w:r>
    </w:p>
    <w:p w14:paraId="0F6E7E74">
      <w:pPr>
        <w:pStyle w:val="5"/>
        <w:tabs>
          <w:tab w:val="left" w:pos="2671"/>
          <w:tab w:val="left" w:pos="5000"/>
          <w:tab w:val="left" w:pos="6190"/>
        </w:tabs>
        <w:spacing w:after="0" w:line="600" w:lineRule="exact"/>
        <w:ind w:firstLine="640" w:firstLineChars="200"/>
        <w:rPr>
          <w:rFonts w:eastAsia="仿宋_GB2312" w:cs="仿宋"/>
          <w:sz w:val="32"/>
          <w:szCs w:val="32"/>
          <w:u w:val="none"/>
        </w:rPr>
      </w:pPr>
      <w:r>
        <w:rPr>
          <w:rFonts w:eastAsia="仿宋_GB2312"/>
          <w:sz w:val="32"/>
          <w:szCs w:val="32"/>
          <w:u w:val="none"/>
        </w:rPr>
        <w:t>事业单位经营支出</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44490606">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上缴上级支出</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7CB38DA8">
      <w:pPr>
        <w:pStyle w:val="5"/>
        <w:tabs>
          <w:tab w:val="left" w:pos="2671"/>
          <w:tab w:val="left" w:pos="5000"/>
          <w:tab w:val="left" w:pos="6190"/>
        </w:tabs>
        <w:spacing w:after="0" w:line="600" w:lineRule="exact"/>
        <w:ind w:firstLine="640" w:firstLineChars="200"/>
        <w:rPr>
          <w:rFonts w:hint="default" w:eastAsia="仿宋_GB2312"/>
          <w:sz w:val="32"/>
          <w:szCs w:val="32"/>
        </w:rPr>
      </w:pPr>
      <w:r>
        <w:rPr>
          <w:rFonts w:eastAsia="仿宋_GB2312"/>
          <w:sz w:val="32"/>
          <w:szCs w:val="32"/>
          <w:u w:val="none"/>
        </w:rPr>
        <w:t>对附属单位补助支出</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rPr>
        <w:t>%</w:t>
      </w:r>
      <w:r>
        <w:rPr>
          <w:rFonts w:eastAsia="仿宋_GB2312"/>
          <w:sz w:val="32"/>
          <w:szCs w:val="32"/>
        </w:rPr>
        <w:t>。</w:t>
      </w:r>
    </w:p>
    <w:p w14:paraId="7F73B7B7">
      <w:pPr>
        <w:pStyle w:val="2"/>
        <w:ind w:left="0" w:leftChars="0" w:firstLine="220"/>
        <w:jc w:val="center"/>
        <w:rPr>
          <w:rFonts w:eastAsia="仿宋_GB2312"/>
          <w:sz w:val="32"/>
          <w:szCs w:val="32"/>
        </w:rPr>
      </w:pPr>
      <w:r>
        <w:rPr>
          <w:rFonts w:eastAsia="仿宋_GB2312"/>
          <w:sz w:val="32"/>
          <w:szCs w:val="32"/>
        </w:rPr>
        <w:t>图2.支出预算图</w:t>
      </w:r>
    </w:p>
    <w:p w14:paraId="4AD69AEB">
      <w:pPr>
        <w:pStyle w:val="2"/>
        <w:ind w:left="0" w:leftChars="0" w:firstLine="220"/>
        <w:jc w:val="center"/>
        <w:rPr>
          <w:rFonts w:hint="default" w:eastAsia="仿宋_GB2312"/>
          <w:sz w:val="32"/>
          <w:szCs w:val="32"/>
        </w:rPr>
      </w:pPr>
      <w:r>
        <w:drawing>
          <wp:inline distT="0" distB="0" distL="114300" distR="114300">
            <wp:extent cx="4826000" cy="2743200"/>
            <wp:effectExtent l="4445" t="4445" r="8255" b="14605"/>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C0B361A">
      <w:pPr>
        <w:pStyle w:val="5"/>
        <w:tabs>
          <w:tab w:val="left" w:pos="2671"/>
          <w:tab w:val="left" w:pos="5000"/>
          <w:tab w:val="left" w:pos="6190"/>
        </w:tabs>
        <w:spacing w:after="0" w:line="600" w:lineRule="exact"/>
        <w:ind w:firstLine="640" w:firstLineChars="200"/>
        <w:jc w:val="right"/>
        <w:rPr>
          <w:rFonts w:hint="default" w:eastAsia="仿宋_GB2312" w:cs="仿宋"/>
          <w:sz w:val="32"/>
          <w:szCs w:val="32"/>
          <w:lang w:val="en-US" w:eastAsia="zh-CN"/>
        </w:rPr>
      </w:pPr>
      <w:r>
        <w:rPr>
          <w:rFonts w:hint="eastAsia" w:eastAsia="仿宋_GB2312" w:cs="仿宋"/>
          <w:sz w:val="32"/>
          <w:szCs w:val="32"/>
          <w:lang w:val="en-US" w:eastAsia="zh-CN"/>
        </w:rPr>
        <w:t>单位：万元</w:t>
      </w:r>
    </w:p>
    <w:p w14:paraId="60F48592">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14:paraId="54A11AA0">
      <w:pPr>
        <w:pStyle w:val="5"/>
        <w:tabs>
          <w:tab w:val="left" w:pos="1389"/>
          <w:tab w:val="left" w:pos="4911"/>
          <w:tab w:val="left" w:pos="5898"/>
        </w:tabs>
        <w:spacing w:after="0" w:line="600" w:lineRule="exact"/>
        <w:ind w:firstLine="640" w:firstLineChars="200"/>
        <w:rPr>
          <w:rFonts w:eastAsia="仿宋_GB2312" w:cs="仿宋"/>
          <w:color w:val="FF0000"/>
          <w:sz w:val="32"/>
          <w:szCs w:val="32"/>
        </w:rPr>
      </w:pPr>
      <w:r>
        <w:rPr>
          <w:rFonts w:hint="eastAsia" w:eastAsia="仿宋_GB2312" w:cstheme="minorBidi"/>
          <w:sz w:val="32"/>
          <w:szCs w:val="32"/>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2026</w:t>
      </w:r>
      <w:r>
        <w:rPr>
          <w:rFonts w:eastAsia="仿宋_GB2312"/>
          <w:sz w:val="32"/>
          <w:szCs w:val="32"/>
        </w:rPr>
        <w:t>年度财政拨款收、支总预算</w:t>
      </w:r>
      <w:r>
        <w:rPr>
          <w:rFonts w:hint="eastAsia" w:eastAsia="仿宋_GB2312"/>
          <w:sz w:val="32"/>
          <w:szCs w:val="32"/>
          <w:lang w:val="en-US" w:eastAsia="zh-CN"/>
        </w:rPr>
        <w:t>884.41</w:t>
      </w:r>
      <w:r>
        <w:rPr>
          <w:rFonts w:eastAsia="仿宋_GB2312"/>
          <w:sz w:val="32"/>
          <w:szCs w:val="32"/>
        </w:rPr>
        <w:t>万元。与上年相比，财政拨款收、支总计各增加</w:t>
      </w:r>
      <w:r>
        <w:rPr>
          <w:rFonts w:hint="eastAsia" w:eastAsia="仿宋_GB2312"/>
          <w:sz w:val="32"/>
          <w:szCs w:val="32"/>
          <w:lang w:val="en-US" w:eastAsia="zh-CN"/>
        </w:rPr>
        <w:t>141.92</w:t>
      </w:r>
      <w:r>
        <w:rPr>
          <w:rFonts w:eastAsia="仿宋_GB2312"/>
          <w:sz w:val="32"/>
          <w:szCs w:val="32"/>
        </w:rPr>
        <w:t>万元，增长</w:t>
      </w:r>
      <w:r>
        <w:rPr>
          <w:rFonts w:hint="eastAsia" w:eastAsia="仿宋_GB2312"/>
          <w:sz w:val="32"/>
          <w:szCs w:val="32"/>
          <w:lang w:val="en-US" w:eastAsia="zh-CN"/>
        </w:rPr>
        <w:t>19.11</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一般公共服务支出增加、卫生健康支出和住房保障支出增加</w:t>
      </w:r>
      <w:r>
        <w:rPr>
          <w:rFonts w:eastAsia="仿宋_GB2312"/>
          <w:sz w:val="32"/>
          <w:szCs w:val="32"/>
        </w:rPr>
        <w:t>。</w:t>
      </w:r>
    </w:p>
    <w:p w14:paraId="0770E59E">
      <w:pPr>
        <w:spacing w:line="600" w:lineRule="exact"/>
        <w:ind w:firstLine="640" w:firstLineChars="200"/>
        <w:outlineLvl w:val="2"/>
        <w:rPr>
          <w:rFonts w:eastAsia="仿宋_GB2312" w:cs="仿宋"/>
          <w:color w:val="FF0000"/>
          <w:sz w:val="32"/>
          <w:szCs w:val="32"/>
        </w:rPr>
      </w:pPr>
      <w:r>
        <w:rPr>
          <w:rFonts w:hint="eastAsia" w:eastAsia="黑体" w:cs="黑体"/>
          <w:sz w:val="32"/>
          <w:szCs w:val="36"/>
        </w:rPr>
        <w:t>五、一般公共预算支出预算情况说明</w:t>
      </w:r>
    </w:p>
    <w:p w14:paraId="097F185E">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eastAsia="仿宋_GB2312" w:cstheme="minorBidi"/>
          <w:sz w:val="32"/>
          <w:szCs w:val="32"/>
        </w:rPr>
        <w:t>鄂温克族自治旗人力资源和社会保障局</w:t>
      </w:r>
      <w:r>
        <w:rPr>
          <w:rFonts w:hint="eastAsia" w:ascii="Times New Roman" w:hAnsi="Times New Roman" w:eastAsia="仿宋_GB2312" w:cs="Times New Roman"/>
          <w:sz w:val="32"/>
          <w:szCs w:val="32"/>
        </w:rPr>
        <w:t>部门（单位）</w:t>
      </w:r>
      <w:r>
        <w:rPr>
          <w:rFonts w:hint="eastAsia" w:ascii="Times New Roman" w:hAnsi="Times New Roman" w:eastAsia="仿宋_GB2312" w:cs="Times New Roman"/>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hint="eastAsia" w:eastAsia="仿宋_GB2312"/>
          <w:sz w:val="32"/>
          <w:szCs w:val="32"/>
          <w:lang w:val="en-US" w:eastAsia="zh-CN"/>
        </w:rPr>
        <w:t>884.41</w:t>
      </w:r>
      <w:r>
        <w:rPr>
          <w:rFonts w:eastAsia="仿宋_GB2312"/>
          <w:sz w:val="32"/>
          <w:szCs w:val="32"/>
        </w:rPr>
        <w:t>万元，与上年相比增</w:t>
      </w:r>
      <w:r>
        <w:rPr>
          <w:rFonts w:hint="eastAsia" w:eastAsia="仿宋_GB2312"/>
          <w:sz w:val="32"/>
          <w:szCs w:val="32"/>
          <w:lang w:val="en-US" w:eastAsia="zh-CN"/>
        </w:rPr>
        <w:t>加141.92</w:t>
      </w:r>
      <w:r>
        <w:rPr>
          <w:rFonts w:eastAsia="仿宋_GB2312"/>
          <w:sz w:val="32"/>
          <w:szCs w:val="32"/>
        </w:rPr>
        <w:t>万元，增长</w:t>
      </w:r>
      <w:r>
        <w:rPr>
          <w:rFonts w:hint="eastAsia" w:eastAsia="仿宋_GB2312"/>
          <w:sz w:val="32"/>
          <w:szCs w:val="32"/>
          <w:lang w:val="en-US" w:eastAsia="zh-CN"/>
        </w:rPr>
        <w:t>19.11</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14:paraId="719E5A3F">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（一）一般公共服务（类）</w:t>
      </w:r>
    </w:p>
    <w:p w14:paraId="15E0D432">
      <w:pPr>
        <w:pStyle w:val="5"/>
        <w:spacing w:after="0" w:line="600" w:lineRule="exact"/>
        <w:ind w:firstLine="640" w:firstLineChars="200"/>
        <w:rPr>
          <w:rFonts w:eastAsia="仿宋_GB2312"/>
          <w:sz w:val="32"/>
          <w:szCs w:val="32"/>
        </w:rPr>
      </w:pPr>
      <w:r>
        <w:rPr>
          <w:rFonts w:hint="eastAsia" w:eastAsia="仿宋_GB2312"/>
          <w:sz w:val="32"/>
          <w:szCs w:val="32"/>
        </w:rPr>
        <w:t>一般公共服务类年初预算数为</w:t>
      </w:r>
      <w:r>
        <w:rPr>
          <w:rFonts w:hint="eastAsia" w:eastAsia="仿宋_GB2312"/>
          <w:sz w:val="32"/>
          <w:szCs w:val="32"/>
          <w:lang w:val="en-US" w:eastAsia="zh-CN"/>
        </w:rPr>
        <w:t>689.45</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hint="eastAsia" w:eastAsia="仿宋_GB2312"/>
          <w:sz w:val="32"/>
          <w:szCs w:val="32"/>
          <w:lang w:val="en-US" w:eastAsia="zh-CN"/>
        </w:rPr>
        <w:t>241.22</w:t>
      </w:r>
      <w:r>
        <w:rPr>
          <w:rFonts w:eastAsia="仿宋_GB2312"/>
          <w:sz w:val="32"/>
          <w:szCs w:val="32"/>
        </w:rPr>
        <w:t>万元</w:t>
      </w:r>
      <w:r>
        <w:rPr>
          <w:rFonts w:hint="eastAsia" w:eastAsia="仿宋_GB2312"/>
          <w:sz w:val="32"/>
          <w:szCs w:val="32"/>
        </w:rPr>
        <w:t>。其中：</w:t>
      </w:r>
    </w:p>
    <w:p w14:paraId="6F15E86F">
      <w:pPr>
        <w:pStyle w:val="5"/>
        <w:spacing w:after="0" w:line="600" w:lineRule="exact"/>
        <w:ind w:firstLine="640" w:firstLineChars="200"/>
        <w:rPr>
          <w:rFonts w:hint="eastAsia" w:eastAsia="仿宋_GB2312" w:cs="仿宋"/>
          <w:color w:val="auto"/>
          <w:sz w:val="32"/>
          <w:szCs w:val="32"/>
        </w:rPr>
      </w:pPr>
      <w:r>
        <w:rPr>
          <w:rFonts w:hint="eastAsia" w:eastAsia="仿宋_GB2312" w:cs="仿宋"/>
          <w:color w:val="auto"/>
          <w:sz w:val="32"/>
          <w:szCs w:val="32"/>
        </w:rPr>
        <w:t>1.组织事务（款）行政运行（项）。年初预算</w:t>
      </w:r>
      <w:r>
        <w:rPr>
          <w:rFonts w:hint="eastAsia" w:eastAsia="仿宋_GB2312" w:cs="仿宋"/>
          <w:color w:val="auto"/>
          <w:sz w:val="32"/>
          <w:szCs w:val="32"/>
          <w:lang w:val="en-US" w:eastAsia="zh-CN"/>
        </w:rPr>
        <w:t>178.48</w:t>
      </w:r>
      <w:r>
        <w:rPr>
          <w:rFonts w:hint="eastAsia" w:eastAsia="仿宋_GB2312" w:cs="仿宋"/>
          <w:color w:val="auto"/>
          <w:sz w:val="32"/>
          <w:szCs w:val="32"/>
        </w:rPr>
        <w:t>万元，与上年相比</w:t>
      </w:r>
      <w:r>
        <w:rPr>
          <w:rFonts w:hint="eastAsia" w:eastAsia="仿宋_GB2312" w:cs="仿宋"/>
          <w:color w:val="auto"/>
          <w:sz w:val="32"/>
          <w:szCs w:val="32"/>
          <w:lang w:val="en-US" w:eastAsia="zh-CN"/>
        </w:rPr>
        <w:t>增加6.77</w:t>
      </w:r>
      <w:r>
        <w:rPr>
          <w:rFonts w:hint="eastAsia" w:eastAsia="仿宋_GB2312" w:cs="仿宋"/>
          <w:color w:val="auto"/>
          <w:sz w:val="32"/>
          <w:szCs w:val="32"/>
        </w:rPr>
        <w:t>万元，</w:t>
      </w:r>
      <w:r>
        <w:rPr>
          <w:rFonts w:hint="eastAsia" w:eastAsia="仿宋_GB2312" w:cs="仿宋"/>
          <w:color w:val="auto"/>
          <w:sz w:val="32"/>
          <w:szCs w:val="32"/>
          <w:lang w:val="en-US" w:eastAsia="zh-CN"/>
        </w:rPr>
        <w:t>增长3.94</w:t>
      </w:r>
      <w:r>
        <w:rPr>
          <w:rFonts w:hint="eastAsia" w:eastAsia="仿宋_GB2312" w:cs="仿宋"/>
          <w:color w:val="auto"/>
          <w:sz w:val="32"/>
          <w:szCs w:val="32"/>
        </w:rPr>
        <w:t>%。变动原因：人员经费</w:t>
      </w:r>
      <w:r>
        <w:rPr>
          <w:rFonts w:hint="eastAsia" w:eastAsia="仿宋_GB2312" w:cs="仿宋"/>
          <w:color w:val="auto"/>
          <w:sz w:val="32"/>
          <w:szCs w:val="32"/>
          <w:lang w:val="en-US" w:eastAsia="zh-CN"/>
        </w:rPr>
        <w:t>和</w:t>
      </w:r>
      <w:r>
        <w:rPr>
          <w:rFonts w:hint="eastAsia" w:eastAsia="仿宋_GB2312" w:cs="仿宋"/>
          <w:color w:val="auto"/>
          <w:sz w:val="32"/>
          <w:szCs w:val="32"/>
        </w:rPr>
        <w:t>公用经费</w:t>
      </w:r>
      <w:r>
        <w:rPr>
          <w:rFonts w:hint="eastAsia" w:eastAsia="仿宋_GB2312" w:cs="仿宋"/>
          <w:color w:val="auto"/>
          <w:sz w:val="32"/>
          <w:szCs w:val="32"/>
          <w:lang w:val="en-US" w:eastAsia="zh-CN"/>
        </w:rPr>
        <w:t>增加</w:t>
      </w:r>
      <w:r>
        <w:rPr>
          <w:rFonts w:hint="eastAsia" w:eastAsia="仿宋_GB2312" w:cs="仿宋"/>
          <w:color w:val="auto"/>
          <w:sz w:val="32"/>
          <w:szCs w:val="32"/>
        </w:rPr>
        <w:t>。</w:t>
      </w:r>
    </w:p>
    <w:p w14:paraId="1FF8B22D">
      <w:pPr>
        <w:pStyle w:val="5"/>
        <w:spacing w:after="0" w:line="600" w:lineRule="exact"/>
        <w:ind w:firstLine="640" w:firstLineChars="200"/>
        <w:rPr>
          <w:rFonts w:hint="eastAsia" w:eastAsia="仿宋_GB2312" w:cs="仿宋"/>
          <w:color w:val="auto"/>
          <w:sz w:val="32"/>
          <w:szCs w:val="32"/>
        </w:rPr>
      </w:pPr>
      <w:r>
        <w:rPr>
          <w:rFonts w:hint="eastAsia" w:eastAsia="仿宋_GB2312" w:cs="仿宋"/>
          <w:color w:val="auto"/>
          <w:sz w:val="32"/>
          <w:szCs w:val="32"/>
        </w:rPr>
        <w:t>2.组织事务（款）一般行政管理事务（项）。年初预算</w:t>
      </w:r>
      <w:r>
        <w:rPr>
          <w:rFonts w:hint="eastAsia" w:eastAsia="仿宋_GB2312" w:cs="仿宋"/>
          <w:color w:val="auto"/>
          <w:sz w:val="32"/>
          <w:szCs w:val="32"/>
          <w:lang w:val="en-US" w:eastAsia="zh-CN"/>
        </w:rPr>
        <w:t>264.71</w:t>
      </w:r>
      <w:r>
        <w:rPr>
          <w:rFonts w:hint="eastAsia" w:eastAsia="仿宋_GB2312" w:cs="仿宋"/>
          <w:color w:val="auto"/>
          <w:sz w:val="32"/>
          <w:szCs w:val="32"/>
        </w:rPr>
        <w:t>万元，与上年相比增加</w:t>
      </w:r>
      <w:r>
        <w:rPr>
          <w:rFonts w:hint="eastAsia" w:eastAsia="仿宋_GB2312" w:cs="仿宋"/>
          <w:color w:val="auto"/>
          <w:sz w:val="32"/>
          <w:szCs w:val="32"/>
          <w:lang w:val="en-US" w:eastAsia="zh-CN"/>
        </w:rPr>
        <w:t>200.71</w:t>
      </w:r>
      <w:r>
        <w:rPr>
          <w:rFonts w:hint="eastAsia" w:eastAsia="仿宋_GB2312" w:cs="仿宋"/>
          <w:color w:val="auto"/>
          <w:sz w:val="32"/>
          <w:szCs w:val="32"/>
        </w:rPr>
        <w:t>万元</w:t>
      </w:r>
      <w:r>
        <w:rPr>
          <w:rFonts w:hint="eastAsia" w:eastAsia="仿宋_GB2312" w:cs="仿宋"/>
          <w:color w:val="auto"/>
          <w:sz w:val="32"/>
          <w:szCs w:val="32"/>
          <w:lang w:eastAsia="zh-CN"/>
        </w:rPr>
        <w:t>，</w:t>
      </w:r>
      <w:r>
        <w:rPr>
          <w:rFonts w:hint="eastAsia" w:eastAsia="仿宋_GB2312" w:cs="仿宋"/>
          <w:color w:val="auto"/>
          <w:sz w:val="32"/>
          <w:szCs w:val="32"/>
          <w:lang w:val="en-US" w:eastAsia="zh-CN"/>
        </w:rPr>
        <w:t>增长313.61%</w:t>
      </w:r>
      <w:r>
        <w:rPr>
          <w:rFonts w:hint="eastAsia" w:eastAsia="仿宋_GB2312" w:cs="仿宋"/>
          <w:color w:val="auto"/>
          <w:sz w:val="32"/>
          <w:szCs w:val="32"/>
        </w:rPr>
        <w:t>。变动原因：</w:t>
      </w:r>
      <w:r>
        <w:rPr>
          <w:rFonts w:hint="eastAsia" w:eastAsia="仿宋_GB2312" w:cs="仿宋"/>
          <w:color w:val="auto"/>
          <w:sz w:val="32"/>
          <w:szCs w:val="32"/>
          <w:lang w:val="en-US" w:eastAsia="zh-CN"/>
        </w:rPr>
        <w:t>项目支出中</w:t>
      </w:r>
      <w:r>
        <w:rPr>
          <w:rFonts w:hint="eastAsia" w:eastAsia="仿宋_GB2312" w:cs="仿宋"/>
          <w:color w:val="auto"/>
          <w:sz w:val="32"/>
          <w:szCs w:val="32"/>
        </w:rPr>
        <w:t>农牧民工工资应急周转金</w:t>
      </w:r>
      <w:r>
        <w:rPr>
          <w:rFonts w:hint="eastAsia" w:eastAsia="仿宋_GB2312" w:cs="仿宋"/>
          <w:color w:val="auto"/>
          <w:sz w:val="32"/>
          <w:szCs w:val="32"/>
          <w:lang w:val="en-US" w:eastAsia="zh-CN"/>
        </w:rPr>
        <w:t>预算增加</w:t>
      </w:r>
      <w:r>
        <w:rPr>
          <w:rFonts w:hint="eastAsia" w:eastAsia="仿宋_GB2312" w:cs="仿宋"/>
          <w:color w:val="auto"/>
          <w:sz w:val="32"/>
          <w:szCs w:val="32"/>
        </w:rPr>
        <w:t>。</w:t>
      </w:r>
    </w:p>
    <w:p w14:paraId="2464CD09">
      <w:pPr>
        <w:pStyle w:val="5"/>
        <w:spacing w:after="0" w:line="600" w:lineRule="exact"/>
        <w:ind w:firstLine="640" w:firstLineChars="200"/>
        <w:rPr>
          <w:rFonts w:hint="eastAsia" w:eastAsia="仿宋_GB2312" w:cs="仿宋"/>
          <w:color w:val="auto"/>
          <w:sz w:val="32"/>
          <w:szCs w:val="32"/>
          <w:lang w:val="en-US" w:eastAsia="zh-CN"/>
        </w:rPr>
      </w:pPr>
      <w:r>
        <w:rPr>
          <w:rFonts w:hint="eastAsia" w:eastAsia="仿宋_GB2312" w:cs="仿宋"/>
          <w:color w:val="auto"/>
          <w:sz w:val="32"/>
          <w:szCs w:val="32"/>
        </w:rPr>
        <w:t>3.组织事务（款）事业运行（项）。年初预算2</w:t>
      </w:r>
      <w:r>
        <w:rPr>
          <w:rFonts w:hint="eastAsia" w:eastAsia="仿宋_GB2312" w:cs="仿宋"/>
          <w:color w:val="auto"/>
          <w:sz w:val="32"/>
          <w:szCs w:val="32"/>
          <w:lang w:val="en-US" w:eastAsia="zh-CN"/>
        </w:rPr>
        <w:t>46.26</w:t>
      </w:r>
      <w:r>
        <w:rPr>
          <w:rFonts w:hint="eastAsia" w:eastAsia="仿宋_GB2312" w:cs="仿宋"/>
          <w:color w:val="auto"/>
          <w:sz w:val="32"/>
          <w:szCs w:val="32"/>
        </w:rPr>
        <w:t>万元，与上年相比增加</w:t>
      </w:r>
      <w:r>
        <w:rPr>
          <w:rFonts w:hint="eastAsia" w:eastAsia="仿宋_GB2312" w:cs="仿宋"/>
          <w:color w:val="auto"/>
          <w:sz w:val="32"/>
          <w:szCs w:val="32"/>
          <w:lang w:val="en-US" w:eastAsia="zh-CN"/>
        </w:rPr>
        <w:t>33.73</w:t>
      </w:r>
      <w:r>
        <w:rPr>
          <w:rFonts w:hint="eastAsia" w:eastAsia="仿宋_GB2312" w:cs="仿宋"/>
          <w:color w:val="auto"/>
          <w:sz w:val="32"/>
          <w:szCs w:val="32"/>
        </w:rPr>
        <w:t>万元，增长</w:t>
      </w:r>
      <w:r>
        <w:rPr>
          <w:rFonts w:hint="eastAsia" w:eastAsia="仿宋_GB2312" w:cs="仿宋"/>
          <w:color w:val="auto"/>
          <w:sz w:val="32"/>
          <w:szCs w:val="32"/>
          <w:lang w:val="en-US" w:eastAsia="zh-CN"/>
        </w:rPr>
        <w:t>15.87</w:t>
      </w:r>
      <w:r>
        <w:rPr>
          <w:rFonts w:hint="eastAsia" w:eastAsia="仿宋_GB2312" w:cs="仿宋"/>
          <w:color w:val="auto"/>
          <w:sz w:val="32"/>
          <w:szCs w:val="32"/>
        </w:rPr>
        <w:t>%。变动原因：</w:t>
      </w:r>
      <w:r>
        <w:rPr>
          <w:rFonts w:hint="eastAsia" w:eastAsia="仿宋_GB2312"/>
          <w:sz w:val="32"/>
          <w:szCs w:val="32"/>
        </w:rPr>
        <w:t>本年度</w:t>
      </w:r>
      <w:r>
        <w:rPr>
          <w:rFonts w:hint="eastAsia" w:eastAsia="仿宋_GB2312"/>
          <w:sz w:val="32"/>
          <w:szCs w:val="32"/>
          <w:lang w:val="en-US" w:eastAsia="zh-CN"/>
        </w:rPr>
        <w:t>事业编考录3人</w:t>
      </w:r>
      <w:r>
        <w:rPr>
          <w:rFonts w:hint="eastAsia" w:eastAsia="仿宋_GB2312" w:cs="仿宋"/>
          <w:color w:val="auto"/>
          <w:sz w:val="32"/>
          <w:szCs w:val="32"/>
        </w:rPr>
        <w:t>，人员经费</w:t>
      </w:r>
      <w:r>
        <w:rPr>
          <w:rFonts w:hint="eastAsia" w:eastAsia="仿宋_GB2312" w:cs="仿宋"/>
          <w:color w:val="auto"/>
          <w:sz w:val="32"/>
          <w:szCs w:val="32"/>
          <w:lang w:val="en-US" w:eastAsia="zh-CN"/>
        </w:rPr>
        <w:t>增加。</w:t>
      </w:r>
    </w:p>
    <w:p w14:paraId="73BC83DC">
      <w:pPr>
        <w:pStyle w:val="5"/>
        <w:spacing w:after="0" w:line="600" w:lineRule="exact"/>
        <w:ind w:firstLine="643" w:firstLineChars="200"/>
        <w:rPr>
          <w:rFonts w:hint="eastAsia" w:eastAsia="仿宋_GB2312" w:cs="仿宋"/>
          <w:b/>
          <w:bCs/>
          <w:color w:val="auto"/>
          <w:sz w:val="32"/>
          <w:szCs w:val="32"/>
        </w:rPr>
      </w:pPr>
      <w:r>
        <w:rPr>
          <w:rFonts w:hint="eastAsia" w:eastAsia="仿宋_GB2312" w:cs="仿宋"/>
          <w:b/>
          <w:bCs/>
          <w:color w:val="auto"/>
          <w:sz w:val="32"/>
          <w:szCs w:val="32"/>
        </w:rPr>
        <w:t>（二）社会保障和就业支出（类）</w:t>
      </w:r>
    </w:p>
    <w:p w14:paraId="0A65F3EE">
      <w:pPr>
        <w:pStyle w:val="5"/>
        <w:spacing w:after="0" w:line="600" w:lineRule="exact"/>
        <w:ind w:firstLine="640" w:firstLineChars="200"/>
        <w:rPr>
          <w:rFonts w:hint="eastAsia" w:eastAsia="仿宋_GB2312" w:cs="仿宋"/>
          <w:color w:val="auto"/>
          <w:sz w:val="32"/>
          <w:szCs w:val="32"/>
        </w:rPr>
      </w:pPr>
      <w:r>
        <w:rPr>
          <w:rFonts w:hint="eastAsia" w:eastAsia="仿宋_GB2312" w:cs="仿宋"/>
          <w:color w:val="auto"/>
          <w:sz w:val="32"/>
          <w:szCs w:val="32"/>
        </w:rPr>
        <w:t>社会保障和就业类年初预算数为</w:t>
      </w:r>
      <w:r>
        <w:rPr>
          <w:rFonts w:hint="eastAsia" w:eastAsia="仿宋_GB2312" w:cs="仿宋"/>
          <w:color w:val="auto"/>
          <w:sz w:val="32"/>
          <w:szCs w:val="32"/>
          <w:lang w:val="en-US" w:eastAsia="zh-CN"/>
        </w:rPr>
        <w:t>130.79</w:t>
      </w:r>
      <w:r>
        <w:rPr>
          <w:rFonts w:hint="eastAsia" w:eastAsia="仿宋_GB2312" w:cs="仿宋"/>
          <w:color w:val="auto"/>
          <w:sz w:val="32"/>
          <w:szCs w:val="32"/>
        </w:rPr>
        <w:t>万元，与上年相比减少</w:t>
      </w:r>
      <w:r>
        <w:rPr>
          <w:rFonts w:hint="eastAsia" w:eastAsia="仿宋_GB2312" w:cs="仿宋"/>
          <w:color w:val="auto"/>
          <w:sz w:val="32"/>
          <w:szCs w:val="32"/>
          <w:lang w:val="en-US" w:eastAsia="zh-CN"/>
        </w:rPr>
        <w:t>107.68</w:t>
      </w:r>
      <w:r>
        <w:rPr>
          <w:rFonts w:hint="eastAsia" w:eastAsia="仿宋_GB2312" w:cs="仿宋"/>
          <w:color w:val="auto"/>
          <w:sz w:val="32"/>
          <w:szCs w:val="32"/>
        </w:rPr>
        <w:t>万元。其中：</w:t>
      </w:r>
    </w:p>
    <w:p w14:paraId="6A59E123">
      <w:pPr>
        <w:pStyle w:val="5"/>
        <w:spacing w:after="0" w:line="600" w:lineRule="exact"/>
        <w:ind w:firstLine="640" w:firstLineChars="200"/>
        <w:rPr>
          <w:rFonts w:hint="eastAsia" w:eastAsia="仿宋_GB2312" w:cs="仿宋"/>
          <w:color w:val="auto"/>
          <w:sz w:val="32"/>
          <w:szCs w:val="32"/>
        </w:rPr>
      </w:pPr>
      <w:r>
        <w:rPr>
          <w:rFonts w:hint="eastAsia" w:eastAsia="仿宋_GB2312" w:cs="仿宋"/>
          <w:color w:val="auto"/>
          <w:sz w:val="32"/>
          <w:szCs w:val="32"/>
        </w:rPr>
        <w:t>1．人力资源和社会保障管理事务（款）其他人力资源和社会保障管理事务支出（项）。年初预算</w:t>
      </w:r>
      <w:r>
        <w:rPr>
          <w:rFonts w:hint="eastAsia" w:eastAsia="仿宋_GB2312" w:cs="仿宋"/>
          <w:color w:val="auto"/>
          <w:sz w:val="32"/>
          <w:szCs w:val="32"/>
          <w:lang w:val="en-US" w:eastAsia="zh-CN"/>
        </w:rPr>
        <w:t>23.09</w:t>
      </w:r>
      <w:r>
        <w:rPr>
          <w:rFonts w:hint="eastAsia" w:eastAsia="仿宋_GB2312" w:cs="仿宋"/>
          <w:color w:val="auto"/>
          <w:sz w:val="32"/>
          <w:szCs w:val="32"/>
        </w:rPr>
        <w:t>万元，与上年相比减少</w:t>
      </w:r>
      <w:r>
        <w:rPr>
          <w:rFonts w:hint="eastAsia" w:eastAsia="仿宋_GB2312" w:cs="仿宋"/>
          <w:color w:val="auto"/>
          <w:sz w:val="32"/>
          <w:szCs w:val="32"/>
          <w:lang w:val="en-US" w:eastAsia="zh-CN"/>
        </w:rPr>
        <w:t>103.94</w:t>
      </w:r>
      <w:r>
        <w:rPr>
          <w:rFonts w:hint="eastAsia" w:eastAsia="仿宋_GB2312" w:cs="仿宋"/>
          <w:color w:val="auto"/>
          <w:sz w:val="32"/>
          <w:szCs w:val="32"/>
        </w:rPr>
        <w:t>万元，减少</w:t>
      </w:r>
      <w:r>
        <w:rPr>
          <w:rFonts w:hint="eastAsia" w:eastAsia="仿宋_GB2312" w:cs="仿宋"/>
          <w:color w:val="auto"/>
          <w:sz w:val="32"/>
          <w:szCs w:val="32"/>
          <w:lang w:val="en-US" w:eastAsia="zh-CN"/>
        </w:rPr>
        <w:t>81.82</w:t>
      </w:r>
      <w:r>
        <w:rPr>
          <w:rFonts w:hint="eastAsia" w:eastAsia="仿宋_GB2312" w:cs="仿宋"/>
          <w:color w:val="auto"/>
          <w:sz w:val="32"/>
          <w:szCs w:val="32"/>
        </w:rPr>
        <w:t>%。变动原因：上级下达转移支付专项资金未纳入本年度年初预算。</w:t>
      </w:r>
    </w:p>
    <w:p w14:paraId="06793760">
      <w:pPr>
        <w:pStyle w:val="5"/>
        <w:spacing w:after="0" w:line="600" w:lineRule="exact"/>
        <w:ind w:firstLine="640" w:firstLineChars="200"/>
        <w:rPr>
          <w:rFonts w:hint="eastAsia" w:eastAsia="仿宋_GB2312" w:cs="仿宋"/>
          <w:color w:val="auto"/>
          <w:sz w:val="32"/>
          <w:szCs w:val="32"/>
        </w:rPr>
      </w:pPr>
      <w:r>
        <w:rPr>
          <w:rFonts w:hint="eastAsia" w:eastAsia="仿宋_GB2312" w:cs="仿宋"/>
          <w:color w:val="auto"/>
          <w:sz w:val="32"/>
          <w:szCs w:val="32"/>
        </w:rPr>
        <w:t>2．行政事业单位养老支出（款）行政单位离退休（项）。年初预算2</w:t>
      </w:r>
      <w:r>
        <w:rPr>
          <w:rFonts w:hint="eastAsia" w:eastAsia="仿宋_GB2312" w:cs="仿宋"/>
          <w:color w:val="auto"/>
          <w:sz w:val="32"/>
          <w:szCs w:val="32"/>
          <w:lang w:val="en-US" w:eastAsia="zh-CN"/>
        </w:rPr>
        <w:t>6.24</w:t>
      </w:r>
      <w:r>
        <w:rPr>
          <w:rFonts w:hint="eastAsia" w:eastAsia="仿宋_GB2312" w:cs="仿宋"/>
          <w:color w:val="auto"/>
          <w:sz w:val="32"/>
          <w:szCs w:val="32"/>
        </w:rPr>
        <w:t>万元，与上年相比</w:t>
      </w:r>
      <w:r>
        <w:rPr>
          <w:rFonts w:hint="eastAsia" w:eastAsia="仿宋_GB2312" w:cs="仿宋"/>
          <w:color w:val="auto"/>
          <w:sz w:val="32"/>
          <w:szCs w:val="32"/>
          <w:lang w:val="en-US" w:eastAsia="zh-CN"/>
        </w:rPr>
        <w:t>减少1.32</w:t>
      </w:r>
      <w:r>
        <w:rPr>
          <w:rFonts w:hint="eastAsia" w:eastAsia="仿宋_GB2312" w:cs="仿宋"/>
          <w:color w:val="auto"/>
          <w:sz w:val="32"/>
          <w:szCs w:val="32"/>
        </w:rPr>
        <w:t>万元，</w:t>
      </w:r>
      <w:r>
        <w:rPr>
          <w:rFonts w:hint="eastAsia" w:eastAsia="仿宋_GB2312" w:cs="仿宋"/>
          <w:color w:val="auto"/>
          <w:sz w:val="32"/>
          <w:szCs w:val="32"/>
          <w:lang w:val="en-US" w:eastAsia="zh-CN"/>
        </w:rPr>
        <w:t>减少4.79</w:t>
      </w:r>
      <w:r>
        <w:rPr>
          <w:rFonts w:hint="eastAsia" w:eastAsia="仿宋_GB2312" w:cs="仿宋"/>
          <w:color w:val="auto"/>
          <w:sz w:val="32"/>
          <w:szCs w:val="32"/>
        </w:rPr>
        <w:t>%。变动原因：本年度退休</w:t>
      </w:r>
      <w:r>
        <w:rPr>
          <w:rFonts w:hint="eastAsia" w:eastAsia="仿宋_GB2312" w:cs="仿宋"/>
          <w:color w:val="auto"/>
          <w:sz w:val="32"/>
          <w:szCs w:val="32"/>
          <w:lang w:val="en-US" w:eastAsia="zh-CN"/>
        </w:rPr>
        <w:t>死亡</w:t>
      </w:r>
      <w:r>
        <w:rPr>
          <w:rFonts w:hint="eastAsia" w:eastAsia="仿宋_GB2312" w:cs="仿宋"/>
          <w:color w:val="auto"/>
          <w:sz w:val="32"/>
          <w:szCs w:val="32"/>
        </w:rPr>
        <w:t>1人，所以退休费</w:t>
      </w:r>
      <w:r>
        <w:rPr>
          <w:rFonts w:hint="eastAsia" w:eastAsia="仿宋_GB2312" w:cs="仿宋"/>
          <w:color w:val="auto"/>
          <w:sz w:val="32"/>
          <w:szCs w:val="32"/>
          <w:lang w:val="en-US" w:eastAsia="zh-CN"/>
        </w:rPr>
        <w:t>减少</w:t>
      </w:r>
      <w:r>
        <w:rPr>
          <w:rFonts w:hint="eastAsia" w:eastAsia="仿宋_GB2312" w:cs="仿宋"/>
          <w:color w:val="auto"/>
          <w:sz w:val="32"/>
          <w:szCs w:val="32"/>
        </w:rPr>
        <w:t>。</w:t>
      </w:r>
    </w:p>
    <w:p w14:paraId="0C216D8B">
      <w:pPr>
        <w:pStyle w:val="5"/>
        <w:spacing w:after="0" w:line="600" w:lineRule="exact"/>
        <w:ind w:firstLine="640" w:firstLineChars="200"/>
        <w:rPr>
          <w:rFonts w:hint="eastAsia" w:eastAsia="仿宋_GB2312" w:cs="仿宋"/>
          <w:color w:val="auto"/>
          <w:sz w:val="32"/>
          <w:szCs w:val="32"/>
        </w:rPr>
      </w:pPr>
      <w:r>
        <w:rPr>
          <w:rFonts w:hint="eastAsia" w:eastAsia="仿宋_GB2312" w:cs="仿宋"/>
          <w:color w:val="auto"/>
          <w:sz w:val="32"/>
          <w:szCs w:val="32"/>
        </w:rPr>
        <w:t>3．行政事业单位养老支出（款）机关事业单位基本养老保险缴费支出（项）。年初预算</w:t>
      </w:r>
      <w:r>
        <w:rPr>
          <w:rFonts w:hint="eastAsia" w:eastAsia="仿宋_GB2312" w:cs="仿宋"/>
          <w:color w:val="auto"/>
          <w:sz w:val="32"/>
          <w:szCs w:val="32"/>
          <w:lang w:val="en-US" w:eastAsia="zh-CN"/>
        </w:rPr>
        <w:t>43.5</w:t>
      </w:r>
      <w:r>
        <w:rPr>
          <w:rFonts w:hint="eastAsia" w:eastAsia="仿宋_GB2312" w:cs="仿宋"/>
          <w:color w:val="auto"/>
          <w:sz w:val="32"/>
          <w:szCs w:val="32"/>
        </w:rPr>
        <w:t>万元，与上年相比</w:t>
      </w:r>
      <w:r>
        <w:rPr>
          <w:rFonts w:hint="eastAsia" w:eastAsia="仿宋_GB2312" w:cs="仿宋"/>
          <w:color w:val="auto"/>
          <w:sz w:val="32"/>
          <w:szCs w:val="32"/>
          <w:lang w:val="en-US" w:eastAsia="zh-CN"/>
        </w:rPr>
        <w:t>增加6.15</w:t>
      </w:r>
      <w:r>
        <w:rPr>
          <w:rFonts w:hint="eastAsia" w:eastAsia="仿宋_GB2312" w:cs="仿宋"/>
          <w:color w:val="auto"/>
          <w:sz w:val="32"/>
          <w:szCs w:val="32"/>
        </w:rPr>
        <w:t>万元，</w:t>
      </w:r>
      <w:r>
        <w:rPr>
          <w:rFonts w:hint="eastAsia" w:eastAsia="仿宋_GB2312" w:cs="仿宋"/>
          <w:color w:val="auto"/>
          <w:sz w:val="32"/>
          <w:szCs w:val="32"/>
          <w:lang w:val="en-US" w:eastAsia="zh-CN"/>
        </w:rPr>
        <w:t>增长16.47</w:t>
      </w:r>
      <w:r>
        <w:rPr>
          <w:rFonts w:hint="eastAsia" w:eastAsia="仿宋_GB2312" w:cs="仿宋"/>
          <w:color w:val="auto"/>
          <w:sz w:val="32"/>
          <w:szCs w:val="32"/>
        </w:rPr>
        <w:t>%。变动原因：本年度</w:t>
      </w:r>
      <w:r>
        <w:rPr>
          <w:rFonts w:hint="eastAsia" w:eastAsia="仿宋_GB2312"/>
          <w:sz w:val="32"/>
          <w:szCs w:val="32"/>
          <w:lang w:val="en-US" w:eastAsia="zh-CN"/>
        </w:rPr>
        <w:t>事业编考录3人</w:t>
      </w:r>
      <w:r>
        <w:rPr>
          <w:rFonts w:hint="eastAsia" w:eastAsia="仿宋_GB2312" w:cs="仿宋"/>
          <w:color w:val="auto"/>
          <w:sz w:val="32"/>
          <w:szCs w:val="32"/>
        </w:rPr>
        <w:t>，所以机关事业单位基本养老保险</w:t>
      </w:r>
      <w:r>
        <w:rPr>
          <w:rFonts w:hint="eastAsia" w:eastAsia="仿宋_GB2312" w:cs="仿宋"/>
          <w:color w:val="auto"/>
          <w:sz w:val="32"/>
          <w:szCs w:val="32"/>
          <w:lang w:val="en-US" w:eastAsia="zh-CN"/>
        </w:rPr>
        <w:t>增加</w:t>
      </w:r>
      <w:r>
        <w:rPr>
          <w:rFonts w:hint="eastAsia" w:eastAsia="仿宋_GB2312" w:cs="仿宋"/>
          <w:color w:val="auto"/>
          <w:sz w:val="32"/>
          <w:szCs w:val="32"/>
        </w:rPr>
        <w:t>。</w:t>
      </w:r>
    </w:p>
    <w:p w14:paraId="74E63E0A">
      <w:pPr>
        <w:pStyle w:val="5"/>
        <w:spacing w:after="0" w:line="600" w:lineRule="exact"/>
        <w:ind w:firstLine="640" w:firstLineChars="200"/>
        <w:rPr>
          <w:rFonts w:hint="eastAsia" w:eastAsia="仿宋_GB2312" w:cs="仿宋"/>
          <w:color w:val="auto"/>
          <w:sz w:val="32"/>
          <w:szCs w:val="32"/>
        </w:rPr>
      </w:pPr>
      <w:r>
        <w:rPr>
          <w:rFonts w:hint="eastAsia" w:eastAsia="仿宋_GB2312" w:cs="仿宋"/>
          <w:color w:val="auto"/>
          <w:sz w:val="32"/>
          <w:szCs w:val="32"/>
        </w:rPr>
        <w:t>4．就业补助（款）就业见习补贴（项）。年初预算</w:t>
      </w:r>
      <w:r>
        <w:rPr>
          <w:rFonts w:hint="eastAsia" w:eastAsia="仿宋_GB2312" w:cs="仿宋"/>
          <w:color w:val="auto"/>
          <w:sz w:val="32"/>
          <w:szCs w:val="32"/>
          <w:lang w:val="en-US" w:eastAsia="zh-CN"/>
        </w:rPr>
        <w:t>30.95</w:t>
      </w:r>
      <w:r>
        <w:rPr>
          <w:rFonts w:hint="eastAsia" w:eastAsia="仿宋_GB2312" w:cs="仿宋"/>
          <w:color w:val="auto"/>
          <w:sz w:val="32"/>
          <w:szCs w:val="32"/>
        </w:rPr>
        <w:t>万元，与上年相比</w:t>
      </w:r>
      <w:r>
        <w:rPr>
          <w:rFonts w:hint="eastAsia" w:eastAsia="仿宋_GB2312" w:cs="仿宋"/>
          <w:color w:val="auto"/>
          <w:sz w:val="32"/>
          <w:szCs w:val="32"/>
          <w:lang w:val="en-US" w:eastAsia="zh-CN"/>
        </w:rPr>
        <w:t>增加0.51</w:t>
      </w:r>
      <w:r>
        <w:rPr>
          <w:rFonts w:hint="eastAsia" w:eastAsia="仿宋_GB2312" w:cs="仿宋"/>
          <w:color w:val="auto"/>
          <w:sz w:val="32"/>
          <w:szCs w:val="32"/>
        </w:rPr>
        <w:t>万元，</w:t>
      </w:r>
      <w:r>
        <w:rPr>
          <w:rFonts w:hint="eastAsia" w:eastAsia="仿宋_GB2312" w:cs="仿宋"/>
          <w:color w:val="auto"/>
          <w:sz w:val="32"/>
          <w:szCs w:val="32"/>
          <w:lang w:val="en-US" w:eastAsia="zh-CN"/>
        </w:rPr>
        <w:t>增长1.68</w:t>
      </w:r>
      <w:r>
        <w:rPr>
          <w:rFonts w:hint="eastAsia" w:eastAsia="仿宋_GB2312" w:cs="仿宋"/>
          <w:color w:val="auto"/>
          <w:sz w:val="32"/>
          <w:szCs w:val="32"/>
        </w:rPr>
        <w:t>%。变动原因：就业见习人员</w:t>
      </w:r>
      <w:r>
        <w:rPr>
          <w:rFonts w:hint="eastAsia" w:eastAsia="仿宋_GB2312" w:cs="仿宋"/>
          <w:color w:val="auto"/>
          <w:sz w:val="32"/>
          <w:szCs w:val="32"/>
          <w:lang w:val="en-US" w:eastAsia="zh-CN"/>
        </w:rPr>
        <w:t>增加</w:t>
      </w:r>
      <w:r>
        <w:rPr>
          <w:rFonts w:hint="eastAsia" w:eastAsia="仿宋_GB2312" w:cs="仿宋"/>
          <w:color w:val="auto"/>
          <w:sz w:val="32"/>
          <w:szCs w:val="32"/>
        </w:rPr>
        <w:t>。</w:t>
      </w:r>
    </w:p>
    <w:p w14:paraId="1FABB285">
      <w:pPr>
        <w:pStyle w:val="5"/>
        <w:spacing w:after="0" w:line="600" w:lineRule="exact"/>
        <w:ind w:firstLine="640" w:firstLineChars="200"/>
        <w:rPr>
          <w:rFonts w:hint="eastAsia" w:eastAsia="仿宋_GB2312" w:cs="仿宋"/>
          <w:color w:val="auto"/>
          <w:sz w:val="32"/>
          <w:szCs w:val="32"/>
        </w:rPr>
      </w:pPr>
      <w:r>
        <w:rPr>
          <w:rFonts w:hint="eastAsia" w:eastAsia="仿宋_GB2312" w:cs="仿宋"/>
          <w:color w:val="auto"/>
          <w:sz w:val="32"/>
          <w:szCs w:val="32"/>
        </w:rPr>
        <w:t>5．就业补助（款）其他就业补助指出（项）。年初预算</w:t>
      </w:r>
      <w:r>
        <w:rPr>
          <w:rFonts w:hint="eastAsia" w:eastAsia="仿宋_GB2312" w:cs="仿宋"/>
          <w:color w:val="auto"/>
          <w:sz w:val="32"/>
          <w:szCs w:val="32"/>
          <w:lang w:val="en-US" w:eastAsia="zh-CN"/>
        </w:rPr>
        <w:t>6.5</w:t>
      </w:r>
      <w:r>
        <w:rPr>
          <w:rFonts w:hint="eastAsia" w:eastAsia="仿宋_GB2312" w:cs="仿宋"/>
          <w:color w:val="auto"/>
          <w:sz w:val="32"/>
          <w:szCs w:val="32"/>
        </w:rPr>
        <w:t>万元，与上年相比减少</w:t>
      </w:r>
      <w:r>
        <w:rPr>
          <w:rFonts w:hint="eastAsia" w:eastAsia="仿宋_GB2312" w:cs="仿宋"/>
          <w:color w:val="auto"/>
          <w:sz w:val="32"/>
          <w:szCs w:val="32"/>
          <w:lang w:val="en-US" w:eastAsia="zh-CN"/>
        </w:rPr>
        <w:t>9.58</w:t>
      </w:r>
      <w:r>
        <w:rPr>
          <w:rFonts w:hint="eastAsia" w:eastAsia="仿宋_GB2312" w:cs="仿宋"/>
          <w:color w:val="auto"/>
          <w:sz w:val="32"/>
          <w:szCs w:val="32"/>
        </w:rPr>
        <w:t>万元，减少</w:t>
      </w:r>
      <w:r>
        <w:rPr>
          <w:rFonts w:hint="eastAsia" w:eastAsia="仿宋_GB2312" w:cs="仿宋"/>
          <w:color w:val="auto"/>
          <w:sz w:val="32"/>
          <w:szCs w:val="32"/>
          <w:lang w:val="en-US" w:eastAsia="zh-CN"/>
        </w:rPr>
        <w:t>59.58</w:t>
      </w:r>
      <w:r>
        <w:rPr>
          <w:rFonts w:hint="eastAsia" w:eastAsia="仿宋_GB2312" w:cs="仿宋"/>
          <w:color w:val="auto"/>
          <w:sz w:val="32"/>
          <w:szCs w:val="32"/>
        </w:rPr>
        <w:t>%。变动原因：</w:t>
      </w:r>
      <w:r>
        <w:rPr>
          <w:rFonts w:hint="eastAsia" w:eastAsia="仿宋_GB2312" w:cs="仿宋"/>
          <w:color w:val="auto"/>
          <w:sz w:val="32"/>
          <w:szCs w:val="32"/>
          <w:lang w:val="en-US" w:eastAsia="zh-CN"/>
        </w:rPr>
        <w:t>一是按照旗财政局要求申请上半年预算资金，二是</w:t>
      </w:r>
      <w:r>
        <w:rPr>
          <w:rFonts w:hint="eastAsia" w:eastAsia="仿宋_GB2312" w:cs="仿宋"/>
          <w:color w:val="auto"/>
          <w:sz w:val="32"/>
          <w:szCs w:val="32"/>
        </w:rPr>
        <w:t>人才储备人员减少。</w:t>
      </w:r>
    </w:p>
    <w:p w14:paraId="2D7999C9">
      <w:pPr>
        <w:pStyle w:val="5"/>
        <w:spacing w:after="0" w:line="600" w:lineRule="exact"/>
        <w:ind w:firstLine="640" w:firstLineChars="200"/>
        <w:rPr>
          <w:rFonts w:hint="default" w:eastAsia="仿宋_GB2312" w:cs="仿宋"/>
          <w:color w:val="auto"/>
          <w:sz w:val="32"/>
          <w:szCs w:val="32"/>
          <w:lang w:val="en-US" w:eastAsia="zh-CN"/>
        </w:rPr>
      </w:pPr>
      <w:r>
        <w:rPr>
          <w:rFonts w:hint="eastAsia" w:eastAsia="仿宋_GB2312" w:cs="仿宋"/>
          <w:color w:val="auto"/>
          <w:sz w:val="32"/>
          <w:szCs w:val="32"/>
          <w:lang w:val="en-US" w:eastAsia="zh-CN"/>
        </w:rPr>
        <w:t>6.抚恤（款）死亡抚恤（项）。年初预算0.5万元，与上年相比增加0.5万元。变动原因2025年度退休人员死亡一人，抚恤补差列入2026年预算。</w:t>
      </w:r>
      <w:bookmarkStart w:id="4" w:name="_GoBack"/>
      <w:bookmarkEnd w:id="4"/>
    </w:p>
    <w:p w14:paraId="6EACDE8C">
      <w:pPr>
        <w:pStyle w:val="5"/>
        <w:spacing w:after="0" w:line="600" w:lineRule="exact"/>
        <w:ind w:firstLine="643" w:firstLineChars="200"/>
        <w:rPr>
          <w:rFonts w:hint="eastAsia" w:eastAsia="仿宋_GB2312" w:cs="仿宋"/>
          <w:b/>
          <w:bCs/>
          <w:color w:val="auto"/>
          <w:sz w:val="32"/>
          <w:szCs w:val="32"/>
        </w:rPr>
      </w:pPr>
      <w:r>
        <w:rPr>
          <w:rFonts w:hint="eastAsia" w:eastAsia="仿宋_GB2312" w:cs="仿宋"/>
          <w:b/>
          <w:bCs/>
          <w:color w:val="auto"/>
          <w:sz w:val="32"/>
          <w:szCs w:val="32"/>
        </w:rPr>
        <w:t>(三) 卫生健康 (类)</w:t>
      </w:r>
    </w:p>
    <w:p w14:paraId="077C2AD6">
      <w:pPr>
        <w:pStyle w:val="5"/>
        <w:spacing w:after="0" w:line="600" w:lineRule="exact"/>
        <w:ind w:firstLine="640" w:firstLineChars="200"/>
        <w:rPr>
          <w:rFonts w:hint="eastAsia" w:eastAsia="仿宋_GB2312" w:cs="仿宋"/>
          <w:color w:val="auto"/>
          <w:sz w:val="32"/>
          <w:szCs w:val="32"/>
        </w:rPr>
      </w:pPr>
      <w:r>
        <w:rPr>
          <w:rFonts w:hint="eastAsia" w:eastAsia="仿宋_GB2312" w:cs="仿宋"/>
          <w:color w:val="auto"/>
          <w:sz w:val="32"/>
          <w:szCs w:val="32"/>
        </w:rPr>
        <w:t>卫生健康支出类年初预算数为2</w:t>
      </w:r>
      <w:r>
        <w:rPr>
          <w:rFonts w:hint="eastAsia" w:eastAsia="仿宋_GB2312" w:cs="仿宋"/>
          <w:color w:val="auto"/>
          <w:sz w:val="32"/>
          <w:szCs w:val="32"/>
          <w:lang w:val="en-US" w:eastAsia="zh-CN"/>
        </w:rPr>
        <w:t>5.51</w:t>
      </w:r>
      <w:r>
        <w:rPr>
          <w:rFonts w:hint="eastAsia" w:eastAsia="仿宋_GB2312" w:cs="仿宋"/>
          <w:color w:val="auto"/>
          <w:sz w:val="32"/>
          <w:szCs w:val="32"/>
        </w:rPr>
        <w:t>万元，与上年相比</w:t>
      </w:r>
      <w:r>
        <w:rPr>
          <w:rFonts w:hint="eastAsia" w:eastAsia="仿宋_GB2312" w:cs="仿宋"/>
          <w:color w:val="auto"/>
          <w:sz w:val="32"/>
          <w:szCs w:val="32"/>
          <w:lang w:val="en-US" w:eastAsia="zh-CN"/>
        </w:rPr>
        <w:t>增加3.48</w:t>
      </w:r>
      <w:r>
        <w:rPr>
          <w:rFonts w:hint="eastAsia" w:eastAsia="仿宋_GB2312" w:cs="仿宋"/>
          <w:color w:val="auto"/>
          <w:sz w:val="32"/>
          <w:szCs w:val="32"/>
        </w:rPr>
        <w:t>万元。其中：</w:t>
      </w:r>
    </w:p>
    <w:p w14:paraId="042A6E61">
      <w:pPr>
        <w:pStyle w:val="5"/>
        <w:numPr>
          <w:ilvl w:val="0"/>
          <w:numId w:val="2"/>
        </w:numPr>
        <w:spacing w:after="0" w:line="600" w:lineRule="exact"/>
        <w:ind w:firstLine="640" w:firstLineChars="200"/>
        <w:rPr>
          <w:rFonts w:hint="eastAsia" w:eastAsia="仿宋_GB2312" w:cs="仿宋"/>
          <w:color w:val="auto"/>
          <w:sz w:val="32"/>
          <w:szCs w:val="32"/>
        </w:rPr>
      </w:pPr>
      <w:r>
        <w:rPr>
          <w:rFonts w:hint="eastAsia" w:eastAsia="仿宋_GB2312" w:cs="仿宋"/>
          <w:color w:val="auto"/>
          <w:sz w:val="32"/>
          <w:szCs w:val="32"/>
        </w:rPr>
        <w:t>行政事业单位医疗（款）行政单位医疗（项）。年初预算2</w:t>
      </w:r>
      <w:r>
        <w:rPr>
          <w:rFonts w:hint="eastAsia" w:eastAsia="仿宋_GB2312" w:cs="仿宋"/>
          <w:color w:val="auto"/>
          <w:sz w:val="32"/>
          <w:szCs w:val="32"/>
          <w:lang w:val="en-US" w:eastAsia="zh-CN"/>
        </w:rPr>
        <w:t>5.51</w:t>
      </w:r>
      <w:r>
        <w:rPr>
          <w:rFonts w:hint="eastAsia" w:eastAsia="仿宋_GB2312" w:cs="仿宋"/>
          <w:color w:val="auto"/>
          <w:sz w:val="32"/>
          <w:szCs w:val="32"/>
        </w:rPr>
        <w:t>万元，与上年相比减少</w:t>
      </w:r>
      <w:r>
        <w:rPr>
          <w:rFonts w:hint="eastAsia" w:eastAsia="仿宋_GB2312" w:cs="仿宋"/>
          <w:color w:val="auto"/>
          <w:sz w:val="32"/>
          <w:szCs w:val="32"/>
          <w:lang w:val="en-US" w:eastAsia="zh-CN"/>
        </w:rPr>
        <w:t>3.48</w:t>
      </w:r>
      <w:r>
        <w:rPr>
          <w:rFonts w:hint="eastAsia" w:eastAsia="仿宋_GB2312" w:cs="仿宋"/>
          <w:color w:val="auto"/>
          <w:sz w:val="32"/>
          <w:szCs w:val="32"/>
        </w:rPr>
        <w:t>万元，减少</w:t>
      </w:r>
      <w:r>
        <w:rPr>
          <w:rFonts w:hint="eastAsia" w:eastAsia="仿宋_GB2312" w:cs="仿宋"/>
          <w:color w:val="auto"/>
          <w:sz w:val="32"/>
          <w:szCs w:val="32"/>
          <w:lang w:val="en-US" w:eastAsia="zh-CN"/>
        </w:rPr>
        <w:t>15.8</w:t>
      </w:r>
      <w:r>
        <w:rPr>
          <w:rFonts w:hint="eastAsia" w:eastAsia="仿宋_GB2312" w:cs="仿宋"/>
          <w:color w:val="auto"/>
          <w:sz w:val="32"/>
          <w:szCs w:val="32"/>
        </w:rPr>
        <w:t>%。变动原因：本年度</w:t>
      </w:r>
      <w:r>
        <w:rPr>
          <w:rFonts w:hint="eastAsia" w:eastAsia="仿宋_GB2312"/>
          <w:sz w:val="32"/>
          <w:szCs w:val="32"/>
          <w:lang w:val="en-US" w:eastAsia="zh-CN"/>
        </w:rPr>
        <w:t>事业编考录3人，</w:t>
      </w:r>
      <w:r>
        <w:rPr>
          <w:rFonts w:hint="eastAsia" w:eastAsia="仿宋_GB2312" w:cs="仿宋"/>
          <w:color w:val="auto"/>
          <w:sz w:val="32"/>
          <w:szCs w:val="32"/>
        </w:rPr>
        <w:t>医疗保险</w:t>
      </w:r>
      <w:r>
        <w:rPr>
          <w:rFonts w:hint="eastAsia" w:eastAsia="仿宋_GB2312" w:cs="仿宋"/>
          <w:color w:val="auto"/>
          <w:sz w:val="32"/>
          <w:szCs w:val="32"/>
          <w:lang w:val="en-US" w:eastAsia="zh-CN"/>
        </w:rPr>
        <w:t>增加</w:t>
      </w:r>
      <w:r>
        <w:rPr>
          <w:rFonts w:hint="eastAsia" w:eastAsia="仿宋_GB2312" w:cs="仿宋"/>
          <w:color w:val="auto"/>
          <w:sz w:val="32"/>
          <w:szCs w:val="32"/>
        </w:rPr>
        <w:t>。</w:t>
      </w:r>
    </w:p>
    <w:p w14:paraId="5734C28E">
      <w:pPr>
        <w:pStyle w:val="5"/>
        <w:spacing w:after="0" w:line="600" w:lineRule="exact"/>
        <w:ind w:firstLine="643" w:firstLineChars="200"/>
        <w:rPr>
          <w:rFonts w:hint="eastAsia" w:eastAsia="仿宋_GB2312" w:cs="仿宋"/>
          <w:b/>
          <w:bCs/>
          <w:color w:val="auto"/>
          <w:sz w:val="32"/>
          <w:szCs w:val="32"/>
        </w:rPr>
      </w:pPr>
      <w:r>
        <w:rPr>
          <w:rFonts w:hint="eastAsia" w:eastAsia="仿宋_GB2312" w:cs="仿宋"/>
          <w:b/>
          <w:bCs/>
          <w:color w:val="auto"/>
          <w:sz w:val="32"/>
          <w:szCs w:val="32"/>
        </w:rPr>
        <w:t>(四) 住房保障支出 (类)</w:t>
      </w:r>
    </w:p>
    <w:p w14:paraId="6F24D3C3">
      <w:pPr>
        <w:pStyle w:val="5"/>
        <w:spacing w:after="0" w:line="600" w:lineRule="exact"/>
        <w:ind w:firstLine="640" w:firstLineChars="200"/>
        <w:rPr>
          <w:rFonts w:hint="eastAsia" w:eastAsia="仿宋_GB2312" w:cs="仿宋"/>
          <w:color w:val="auto"/>
          <w:sz w:val="32"/>
          <w:szCs w:val="32"/>
        </w:rPr>
      </w:pPr>
      <w:r>
        <w:rPr>
          <w:rFonts w:hint="eastAsia" w:eastAsia="仿宋_GB2312" w:cs="仿宋"/>
          <w:color w:val="auto"/>
          <w:sz w:val="32"/>
          <w:szCs w:val="32"/>
        </w:rPr>
        <w:t>住房保障支出类年初预算数为</w:t>
      </w:r>
      <w:r>
        <w:rPr>
          <w:rFonts w:hint="eastAsia" w:eastAsia="仿宋_GB2312" w:cs="仿宋"/>
          <w:color w:val="auto"/>
          <w:sz w:val="32"/>
          <w:szCs w:val="32"/>
          <w:lang w:val="en-US" w:eastAsia="zh-CN"/>
        </w:rPr>
        <w:t>38.65</w:t>
      </w:r>
      <w:r>
        <w:rPr>
          <w:rFonts w:hint="eastAsia" w:eastAsia="仿宋_GB2312" w:cs="仿宋"/>
          <w:color w:val="auto"/>
          <w:sz w:val="32"/>
          <w:szCs w:val="32"/>
        </w:rPr>
        <w:t>万元，与上年相比</w:t>
      </w:r>
      <w:r>
        <w:rPr>
          <w:rFonts w:hint="eastAsia" w:eastAsia="仿宋_GB2312" w:cs="仿宋"/>
          <w:color w:val="auto"/>
          <w:sz w:val="32"/>
          <w:szCs w:val="32"/>
          <w:lang w:val="en-US" w:eastAsia="zh-CN"/>
        </w:rPr>
        <w:t>增加4.89</w:t>
      </w:r>
      <w:r>
        <w:rPr>
          <w:rFonts w:hint="eastAsia" w:eastAsia="仿宋_GB2312" w:cs="仿宋"/>
          <w:color w:val="auto"/>
          <w:sz w:val="32"/>
          <w:szCs w:val="32"/>
        </w:rPr>
        <w:t>万元。其中：</w:t>
      </w:r>
    </w:p>
    <w:p w14:paraId="169F9AEC">
      <w:pPr>
        <w:pStyle w:val="5"/>
        <w:spacing w:after="0" w:line="600" w:lineRule="exact"/>
        <w:ind w:firstLine="640" w:firstLineChars="200"/>
        <w:rPr>
          <w:rFonts w:eastAsia="仿宋_GB2312" w:cs="仿宋"/>
          <w:color w:val="FF0000"/>
          <w:sz w:val="32"/>
          <w:szCs w:val="32"/>
        </w:rPr>
      </w:pPr>
      <w:r>
        <w:rPr>
          <w:rFonts w:hint="eastAsia" w:eastAsia="仿宋_GB2312" w:cs="仿宋"/>
          <w:color w:val="auto"/>
          <w:sz w:val="32"/>
          <w:szCs w:val="32"/>
        </w:rPr>
        <w:t>1.住房改革支出（款）住房公积金（项）。年初预算3</w:t>
      </w:r>
      <w:r>
        <w:rPr>
          <w:rFonts w:hint="eastAsia" w:eastAsia="仿宋_GB2312" w:cs="仿宋"/>
          <w:color w:val="auto"/>
          <w:sz w:val="32"/>
          <w:szCs w:val="32"/>
          <w:lang w:val="en-US" w:eastAsia="zh-CN"/>
        </w:rPr>
        <w:t>8.65</w:t>
      </w:r>
      <w:r>
        <w:rPr>
          <w:rFonts w:hint="eastAsia" w:eastAsia="仿宋_GB2312" w:cs="仿宋"/>
          <w:color w:val="auto"/>
          <w:sz w:val="32"/>
          <w:szCs w:val="32"/>
        </w:rPr>
        <w:t>万元，与上年相比</w:t>
      </w:r>
      <w:r>
        <w:rPr>
          <w:rFonts w:hint="eastAsia" w:eastAsia="仿宋_GB2312" w:cs="仿宋"/>
          <w:color w:val="auto"/>
          <w:sz w:val="32"/>
          <w:szCs w:val="32"/>
          <w:lang w:val="en-US" w:eastAsia="zh-CN"/>
        </w:rPr>
        <w:t>增加4.89</w:t>
      </w:r>
      <w:r>
        <w:rPr>
          <w:rFonts w:hint="eastAsia" w:eastAsia="仿宋_GB2312" w:cs="仿宋"/>
          <w:color w:val="auto"/>
          <w:sz w:val="32"/>
          <w:szCs w:val="32"/>
        </w:rPr>
        <w:t>万元，</w:t>
      </w:r>
      <w:r>
        <w:rPr>
          <w:rFonts w:hint="eastAsia" w:eastAsia="仿宋_GB2312" w:cs="仿宋"/>
          <w:color w:val="auto"/>
          <w:sz w:val="32"/>
          <w:szCs w:val="32"/>
          <w:lang w:val="en-US" w:eastAsia="zh-CN"/>
        </w:rPr>
        <w:t>增长14.48</w:t>
      </w:r>
      <w:r>
        <w:rPr>
          <w:rFonts w:hint="eastAsia" w:eastAsia="仿宋_GB2312" w:cs="仿宋"/>
          <w:color w:val="auto"/>
          <w:sz w:val="32"/>
          <w:szCs w:val="32"/>
        </w:rPr>
        <w:t>%。变动原因：本年度</w:t>
      </w:r>
      <w:r>
        <w:rPr>
          <w:rFonts w:hint="eastAsia" w:eastAsia="仿宋_GB2312"/>
          <w:sz w:val="32"/>
          <w:szCs w:val="32"/>
          <w:lang w:val="en-US" w:eastAsia="zh-CN"/>
        </w:rPr>
        <w:t>事业编考录3人</w:t>
      </w:r>
      <w:r>
        <w:rPr>
          <w:rFonts w:hint="eastAsia" w:eastAsia="仿宋_GB2312" w:cs="仿宋"/>
          <w:color w:val="auto"/>
          <w:sz w:val="32"/>
          <w:szCs w:val="32"/>
        </w:rPr>
        <w:t>，住房公积金</w:t>
      </w:r>
      <w:r>
        <w:rPr>
          <w:rFonts w:hint="eastAsia" w:eastAsia="仿宋_GB2312" w:cs="仿宋"/>
          <w:color w:val="auto"/>
          <w:sz w:val="32"/>
          <w:szCs w:val="32"/>
          <w:lang w:val="en-US" w:eastAsia="zh-CN"/>
        </w:rPr>
        <w:t>增加</w:t>
      </w:r>
      <w:r>
        <w:rPr>
          <w:rFonts w:hint="eastAsia" w:eastAsia="仿宋_GB2312" w:cs="仿宋"/>
          <w:color w:val="auto"/>
          <w:sz w:val="32"/>
          <w:szCs w:val="32"/>
        </w:rPr>
        <w:t>。</w:t>
      </w:r>
    </w:p>
    <w:p w14:paraId="326E060E">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14:paraId="71855764">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eastAsia="仿宋_GB2312" w:cstheme="minorBidi"/>
          <w:sz w:val="32"/>
          <w:szCs w:val="32"/>
        </w:rPr>
        <w:t>鄂温克族自治旗人力资源和社会保障局</w:t>
      </w:r>
      <w:r>
        <w:rPr>
          <w:rFonts w:hint="eastAsia" w:ascii="Times New Roman" w:hAnsi="Times New Roman" w:eastAsia="仿宋_GB2312" w:cstheme="minorBidi"/>
          <w:sz w:val="32"/>
          <w:szCs w:val="32"/>
        </w:rPr>
        <w:t>部门（单位）</w:t>
      </w:r>
      <w:r>
        <w:rPr>
          <w:rFonts w:hint="eastAsia" w:ascii="Times New Roman" w:hAnsi="Times New Roman" w:eastAsia="仿宋_GB2312" w:cstheme="minorBidi"/>
          <w:sz w:val="32"/>
          <w:szCs w:val="32"/>
          <w:lang w:val="en-US" w:eastAsia="zh-CN"/>
        </w:rPr>
        <w:t>2026</w:t>
      </w:r>
      <w:r>
        <w:rPr>
          <w:rFonts w:hint="eastAsia" w:eastAsia="仿宋_GB2312" w:cs="仿宋"/>
          <w:sz w:val="32"/>
          <w:szCs w:val="32"/>
        </w:rPr>
        <w:t>年度一般公共预算财政拨款基本支出预算</w:t>
      </w:r>
      <w:r>
        <w:rPr>
          <w:rFonts w:hint="eastAsia" w:eastAsia="仿宋_GB2312" w:cs="仿宋"/>
          <w:sz w:val="32"/>
          <w:szCs w:val="32"/>
          <w:lang w:val="en-US" w:eastAsia="zh-CN"/>
        </w:rPr>
        <w:t>559.15</w:t>
      </w:r>
      <w:r>
        <w:rPr>
          <w:rFonts w:hint="eastAsia" w:eastAsia="仿宋_GB2312" w:cs="仿宋"/>
          <w:sz w:val="32"/>
          <w:szCs w:val="32"/>
        </w:rPr>
        <w:t>万元，其中：</w:t>
      </w:r>
    </w:p>
    <w:p w14:paraId="4D494108">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lang w:val="en-US" w:eastAsia="zh-CN"/>
        </w:rPr>
        <w:t>517.95</w:t>
      </w:r>
      <w:r>
        <w:rPr>
          <w:rFonts w:hint="eastAsia" w:eastAsia="仿宋_GB2312" w:cs="仿宋"/>
          <w:b/>
          <w:bCs/>
          <w:sz w:val="32"/>
          <w:szCs w:val="32"/>
        </w:rPr>
        <w:t>万元</w:t>
      </w:r>
      <w:r>
        <w:rPr>
          <w:rFonts w:hint="eastAsia" w:eastAsia="仿宋_GB2312" w:cs="仿宋"/>
          <w:sz w:val="32"/>
          <w:szCs w:val="32"/>
        </w:rPr>
        <w:t>。主要包括：基本工资、津贴补贴、奖金、绩效工资、机关事业单位基本养老保险缴费</w:t>
      </w:r>
      <w:r>
        <w:rPr>
          <w:rFonts w:hint="eastAsia" w:eastAsia="仿宋_GB2312" w:cs="仿宋"/>
          <w:sz w:val="32"/>
          <w:szCs w:val="32"/>
          <w:lang w:eastAsia="zh-CN"/>
        </w:rPr>
        <w:t>、职工基本医疗保险缴费、其他社会保障缴费、</w:t>
      </w:r>
      <w:r>
        <w:rPr>
          <w:rFonts w:hint="eastAsia" w:eastAsia="仿宋_GB2312" w:cs="仿宋"/>
          <w:sz w:val="32"/>
          <w:szCs w:val="32"/>
        </w:rPr>
        <w:t>住房公积金</w:t>
      </w:r>
      <w:r>
        <w:rPr>
          <w:rFonts w:hint="eastAsia" w:eastAsia="仿宋_GB2312" w:cs="仿宋"/>
          <w:sz w:val="32"/>
          <w:szCs w:val="32"/>
          <w:lang w:eastAsia="zh-CN"/>
        </w:rPr>
        <w:t>、</w:t>
      </w:r>
      <w:r>
        <w:rPr>
          <w:rFonts w:hint="eastAsia" w:eastAsia="仿宋_GB2312" w:cs="仿宋"/>
          <w:sz w:val="32"/>
          <w:szCs w:val="32"/>
        </w:rPr>
        <w:t>其他工资福利支出、退休费</w:t>
      </w:r>
      <w:r>
        <w:rPr>
          <w:rFonts w:hint="eastAsia" w:eastAsia="仿宋_GB2312" w:cs="仿宋"/>
          <w:sz w:val="32"/>
          <w:szCs w:val="32"/>
          <w:lang w:eastAsia="zh-CN"/>
        </w:rPr>
        <w:t>、</w:t>
      </w:r>
      <w:r>
        <w:rPr>
          <w:rFonts w:hint="eastAsia" w:eastAsia="仿宋_GB2312" w:cs="仿宋"/>
          <w:sz w:val="32"/>
          <w:szCs w:val="32"/>
          <w:lang w:val="en-US" w:eastAsia="zh-CN"/>
        </w:rPr>
        <w:t>抚恤金</w:t>
      </w:r>
      <w:r>
        <w:rPr>
          <w:rFonts w:hint="eastAsia" w:eastAsia="仿宋_GB2312" w:cs="仿宋"/>
          <w:sz w:val="32"/>
          <w:szCs w:val="32"/>
        </w:rPr>
        <w:t>。</w:t>
      </w:r>
    </w:p>
    <w:p w14:paraId="75CBDBAE">
      <w:pPr>
        <w:pStyle w:val="5"/>
        <w:tabs>
          <w:tab w:val="left" w:pos="2671"/>
          <w:tab w:val="left" w:pos="5000"/>
          <w:tab w:val="left" w:pos="6190"/>
        </w:tabs>
        <w:spacing w:after="0" w:line="600" w:lineRule="exact"/>
        <w:ind w:firstLine="643" w:firstLineChars="200"/>
        <w:rPr>
          <w:rFonts w:eastAsia="仿宋_GB2312" w:cs="仿宋"/>
          <w:color w:val="FF0000"/>
          <w:sz w:val="32"/>
          <w:szCs w:val="32"/>
        </w:rPr>
      </w:pPr>
      <w:r>
        <w:rPr>
          <w:rFonts w:hint="eastAsia" w:eastAsia="仿宋_GB2312" w:cs="仿宋"/>
          <w:b/>
          <w:bCs/>
          <w:sz w:val="32"/>
          <w:szCs w:val="32"/>
        </w:rPr>
        <w:t>（二）公用经费</w:t>
      </w:r>
      <w:r>
        <w:rPr>
          <w:rFonts w:hint="eastAsia" w:eastAsia="仿宋_GB2312" w:cs="仿宋"/>
          <w:b/>
          <w:bCs/>
          <w:sz w:val="32"/>
          <w:szCs w:val="32"/>
          <w:lang w:val="en-US" w:eastAsia="zh-CN"/>
        </w:rPr>
        <w:t>41.21</w:t>
      </w:r>
      <w:r>
        <w:rPr>
          <w:rFonts w:hint="eastAsia" w:eastAsia="仿宋_GB2312" w:cs="仿宋"/>
          <w:b/>
          <w:bCs/>
          <w:sz w:val="32"/>
          <w:szCs w:val="32"/>
        </w:rPr>
        <w:t>万元</w:t>
      </w:r>
      <w:r>
        <w:rPr>
          <w:rFonts w:hint="eastAsia" w:eastAsia="仿宋_GB2312" w:cs="仿宋"/>
          <w:sz w:val="32"/>
          <w:szCs w:val="32"/>
        </w:rPr>
        <w:t>。主要包括：办公费、印刷费、邮电费、取暖费、差旅费、公务接待费、</w:t>
      </w:r>
      <w:r>
        <w:rPr>
          <w:rFonts w:hint="eastAsia" w:eastAsia="仿宋_GB2312" w:cs="仿宋"/>
          <w:sz w:val="32"/>
          <w:szCs w:val="32"/>
          <w:lang w:val="en-US" w:eastAsia="zh-CN"/>
        </w:rPr>
        <w:t>劳务费、</w:t>
      </w:r>
      <w:r>
        <w:rPr>
          <w:rFonts w:hint="eastAsia" w:eastAsia="仿宋_GB2312" w:cs="仿宋"/>
          <w:sz w:val="32"/>
          <w:szCs w:val="32"/>
        </w:rPr>
        <w:t>工会经费、公务用车运行维护费、其他交通费用、其他商品和服务支出。</w:t>
      </w:r>
    </w:p>
    <w:p w14:paraId="2856BA61">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14:paraId="38F88CA1">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eastAsia="仿宋_GB2312" w:cstheme="minorBidi"/>
          <w:sz w:val="32"/>
          <w:szCs w:val="32"/>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2026</w:t>
      </w:r>
      <w:r>
        <w:rPr>
          <w:rFonts w:eastAsia="仿宋_GB2312"/>
          <w:sz w:val="32"/>
          <w:szCs w:val="32"/>
        </w:rPr>
        <w:t>年度一般公共预算拨款安排的“三公”经费预算支出</w:t>
      </w:r>
      <w:r>
        <w:rPr>
          <w:rFonts w:hint="eastAsia" w:eastAsia="仿宋_GB2312"/>
          <w:sz w:val="32"/>
          <w:szCs w:val="32"/>
          <w:lang w:val="en-US" w:eastAsia="zh-CN"/>
        </w:rPr>
        <w:t>3</w:t>
      </w:r>
      <w:r>
        <w:rPr>
          <w:rFonts w:eastAsia="仿宋_GB2312"/>
          <w:sz w:val="32"/>
          <w:szCs w:val="32"/>
        </w:rPr>
        <w:t>万元，其中因公出国（境）费支出</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rPr>
        <w:t>；公务用车购置及运行维护费支出</w:t>
      </w:r>
      <w:r>
        <w:rPr>
          <w:rFonts w:hint="eastAsia" w:eastAsia="仿宋_GB2312"/>
          <w:sz w:val="32"/>
          <w:szCs w:val="32"/>
          <w:lang w:val="en-US" w:eastAsia="zh-CN"/>
        </w:rPr>
        <w:t>2.5</w:t>
      </w:r>
      <w:r>
        <w:rPr>
          <w:rFonts w:eastAsia="仿宋_GB2312"/>
          <w:sz w:val="32"/>
          <w:szCs w:val="32"/>
        </w:rPr>
        <w:t>万元，占</w:t>
      </w:r>
      <w:r>
        <w:rPr>
          <w:rFonts w:hint="eastAsia" w:eastAsia="仿宋_GB2312"/>
          <w:sz w:val="32"/>
          <w:szCs w:val="32"/>
          <w:u w:val="none"/>
          <w:lang w:val="en-US" w:eastAsia="zh-CN"/>
        </w:rPr>
        <w:t>83.33</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u w:val="none"/>
          <w:lang w:val="en-US" w:eastAsia="zh-CN"/>
        </w:rPr>
        <w:t>0.5</w:t>
      </w:r>
      <w:r>
        <w:rPr>
          <w:rFonts w:eastAsia="仿宋_GB2312"/>
          <w:sz w:val="32"/>
          <w:szCs w:val="32"/>
        </w:rPr>
        <w:t>万元，占</w:t>
      </w:r>
      <w:r>
        <w:rPr>
          <w:rFonts w:hint="eastAsia" w:eastAsia="仿宋_GB2312"/>
          <w:sz w:val="32"/>
          <w:szCs w:val="32"/>
          <w:lang w:val="en-US" w:eastAsia="zh-CN"/>
        </w:rPr>
        <w:t>16.67</w:t>
      </w:r>
      <w:r>
        <w:rPr>
          <w:rFonts w:hint="eastAsia" w:ascii="仿宋_GB2312" w:hAnsi="仿宋_GB2312" w:eastAsia="仿宋_GB2312"/>
          <w:sz w:val="32"/>
          <w:szCs w:val="32"/>
        </w:rPr>
        <w:t>%</w:t>
      </w:r>
      <w:r>
        <w:rPr>
          <w:rFonts w:eastAsia="仿宋_GB2312"/>
          <w:sz w:val="32"/>
          <w:szCs w:val="32"/>
        </w:rPr>
        <w:t>。具体情况如下：</w:t>
      </w:r>
    </w:p>
    <w:p w14:paraId="4B8BA981">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hint="eastAsia" w:eastAsia="仿宋_GB2312"/>
          <w:sz w:val="32"/>
          <w:szCs w:val="32"/>
          <w:lang w:val="en-US" w:eastAsia="zh-CN"/>
        </w:rPr>
        <w:t>3</w:t>
      </w:r>
      <w:r>
        <w:rPr>
          <w:rFonts w:eastAsia="仿宋_GB2312"/>
          <w:spacing w:val="-4"/>
          <w:sz w:val="32"/>
          <w:szCs w:val="32"/>
        </w:rPr>
        <w:t>万元，比上年预</w:t>
      </w:r>
      <w:r>
        <w:rPr>
          <w:rFonts w:eastAsia="仿宋_GB2312"/>
          <w:spacing w:val="-6"/>
          <w:sz w:val="32"/>
          <w:szCs w:val="32"/>
        </w:rPr>
        <w:t>算增加</w:t>
      </w:r>
      <w:r>
        <w:rPr>
          <w:rFonts w:hint="eastAsia" w:eastAsia="仿宋_GB2312"/>
          <w:spacing w:val="-6"/>
          <w:sz w:val="32"/>
          <w:szCs w:val="32"/>
          <w:lang w:val="en-US" w:eastAsia="zh-CN"/>
        </w:rPr>
        <w:t>0</w:t>
      </w:r>
      <w:r>
        <w:rPr>
          <w:rFonts w:eastAsia="仿宋_GB2312"/>
          <w:spacing w:val="-6"/>
          <w:sz w:val="32"/>
          <w:szCs w:val="32"/>
        </w:rPr>
        <w:t>万元，</w:t>
      </w:r>
      <w:r>
        <w:rPr>
          <w:rFonts w:eastAsia="仿宋_GB2312"/>
          <w:sz w:val="32"/>
          <w:szCs w:val="32"/>
        </w:rPr>
        <w:t>增长</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14:paraId="554998FA">
      <w:pPr>
        <w:pStyle w:val="5"/>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hint="eastAsia" w:eastAsia="仿宋_GB2312"/>
          <w:sz w:val="32"/>
          <w:szCs w:val="32"/>
          <w:lang w:val="en-US" w:eastAsia="zh-CN"/>
        </w:rPr>
        <w:t>0</w:t>
      </w:r>
      <w:r>
        <w:rPr>
          <w:rFonts w:eastAsia="仿宋_GB2312"/>
          <w:sz w:val="32"/>
          <w:szCs w:val="32"/>
        </w:rPr>
        <w:t>万元，比上年预算增加</w:t>
      </w:r>
      <w:r>
        <w:rPr>
          <w:rFonts w:hint="eastAsia" w:eastAsia="仿宋_GB2312"/>
          <w:sz w:val="32"/>
          <w:szCs w:val="32"/>
          <w:lang w:val="en-US" w:eastAsia="zh-CN"/>
        </w:rPr>
        <w:t>0</w:t>
      </w:r>
      <w:r>
        <w:rPr>
          <w:rFonts w:eastAsia="仿宋_GB2312"/>
          <w:sz w:val="32"/>
          <w:szCs w:val="32"/>
        </w:rPr>
        <w:t>万元，主要原因</w:t>
      </w:r>
      <w:r>
        <w:rPr>
          <w:rFonts w:hint="eastAsia" w:ascii="仿宋" w:hAnsi="仿宋" w:eastAsia="仿宋" w:cs="仿宋"/>
          <w:spacing w:val="-4"/>
          <w:sz w:val="31"/>
          <w:szCs w:val="31"/>
          <w:lang w:val="en-US" w:eastAsia="zh-CN"/>
        </w:rPr>
        <w:t>不存在此项内容</w:t>
      </w:r>
      <w:r>
        <w:rPr>
          <w:rFonts w:eastAsia="仿宋_GB2312"/>
          <w:sz w:val="32"/>
          <w:szCs w:val="32"/>
        </w:rPr>
        <w:t>。</w:t>
      </w:r>
    </w:p>
    <w:p w14:paraId="10AC3FFF">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hint="eastAsia" w:eastAsia="仿宋_GB2312"/>
          <w:sz w:val="32"/>
          <w:szCs w:val="32"/>
          <w:lang w:val="en-US" w:eastAsia="zh-CN"/>
        </w:rPr>
        <w:t>2.5</w:t>
      </w:r>
      <w:r>
        <w:rPr>
          <w:rFonts w:eastAsia="仿宋_GB2312"/>
          <w:sz w:val="32"/>
          <w:szCs w:val="32"/>
        </w:rPr>
        <w:t>万元。其中：</w:t>
      </w:r>
    </w:p>
    <w:p w14:paraId="052DD4BD">
      <w:pPr>
        <w:pStyle w:val="5"/>
        <w:spacing w:after="0" w:line="600" w:lineRule="exact"/>
        <w:ind w:firstLine="640" w:firstLineChars="200"/>
        <w:rPr>
          <w:rFonts w:eastAsia="仿宋_GB2312"/>
          <w:sz w:val="32"/>
          <w:szCs w:val="32"/>
        </w:rPr>
      </w:pPr>
      <w:r>
        <w:rPr>
          <w:rFonts w:eastAsia="仿宋_GB2312"/>
          <w:sz w:val="32"/>
          <w:szCs w:val="32"/>
        </w:rPr>
        <w:t>（1）公务用车购置预算支出</w:t>
      </w:r>
      <w:r>
        <w:rPr>
          <w:rFonts w:hint="eastAsia" w:eastAsia="仿宋_GB2312"/>
          <w:sz w:val="32"/>
          <w:szCs w:val="32"/>
          <w:lang w:val="en-US" w:eastAsia="zh-CN"/>
        </w:rPr>
        <w:t>0</w:t>
      </w:r>
      <w:r>
        <w:rPr>
          <w:rFonts w:eastAsia="仿宋_GB2312"/>
          <w:sz w:val="32"/>
          <w:szCs w:val="32"/>
        </w:rPr>
        <w:t>万元，比上年预算增加</w:t>
      </w:r>
      <w:r>
        <w:rPr>
          <w:rFonts w:hint="eastAsia" w:eastAsia="仿宋_GB2312"/>
          <w:sz w:val="32"/>
          <w:szCs w:val="32"/>
          <w:lang w:val="en-US" w:eastAsia="zh-CN"/>
        </w:rPr>
        <w:t>0</w:t>
      </w:r>
      <w:r>
        <w:rPr>
          <w:rFonts w:eastAsia="仿宋_GB2312"/>
          <w:sz w:val="32"/>
          <w:szCs w:val="32"/>
        </w:rPr>
        <w:t>万元，主要原因</w:t>
      </w:r>
      <w:r>
        <w:rPr>
          <w:rFonts w:hint="eastAsia" w:ascii="仿宋" w:hAnsi="仿宋" w:eastAsia="仿宋" w:cs="仿宋"/>
          <w:spacing w:val="-4"/>
          <w:sz w:val="31"/>
          <w:szCs w:val="31"/>
          <w:lang w:val="en-US" w:eastAsia="zh-CN"/>
        </w:rPr>
        <w:t>不存在此项内容</w:t>
      </w:r>
      <w:r>
        <w:rPr>
          <w:rFonts w:eastAsia="仿宋_GB2312"/>
          <w:sz w:val="32"/>
          <w:szCs w:val="32"/>
        </w:rPr>
        <w:t>。</w:t>
      </w:r>
    </w:p>
    <w:p w14:paraId="47577315">
      <w:pPr>
        <w:pStyle w:val="5"/>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hint="eastAsia" w:eastAsia="仿宋_GB2312"/>
          <w:sz w:val="32"/>
          <w:szCs w:val="32"/>
          <w:u w:val="none"/>
          <w:lang w:val="en-US" w:eastAsia="zh-CN"/>
        </w:rPr>
        <w:t>2.5</w:t>
      </w:r>
      <w:r>
        <w:rPr>
          <w:rFonts w:eastAsia="仿宋_GB2312"/>
          <w:sz w:val="32"/>
          <w:szCs w:val="32"/>
        </w:rPr>
        <w:t>万元，比上年预算增加</w:t>
      </w:r>
      <w:r>
        <w:rPr>
          <w:rFonts w:hint="eastAsia" w:eastAsia="仿宋_GB2312"/>
          <w:sz w:val="32"/>
          <w:szCs w:val="32"/>
          <w:lang w:val="en-US" w:eastAsia="zh-CN"/>
        </w:rPr>
        <w:t>0</w:t>
      </w:r>
      <w:r>
        <w:rPr>
          <w:rFonts w:eastAsia="仿宋_GB2312"/>
          <w:sz w:val="32"/>
          <w:szCs w:val="32"/>
        </w:rPr>
        <w:t>万元，主要原因</w:t>
      </w:r>
      <w:r>
        <w:rPr>
          <w:rFonts w:hint="eastAsia" w:eastAsia="仿宋_GB2312"/>
          <w:sz w:val="32"/>
          <w:szCs w:val="32"/>
          <w:lang w:val="en-US" w:eastAsia="zh-CN"/>
        </w:rPr>
        <w:t>与上年预算数相同</w:t>
      </w:r>
      <w:r>
        <w:rPr>
          <w:rFonts w:eastAsia="仿宋_GB2312"/>
          <w:sz w:val="32"/>
          <w:szCs w:val="32"/>
        </w:rPr>
        <w:t>。</w:t>
      </w:r>
    </w:p>
    <w:p w14:paraId="6E73CF6D">
      <w:pPr>
        <w:pStyle w:val="5"/>
        <w:spacing w:after="0" w:line="600" w:lineRule="exact"/>
        <w:ind w:firstLine="640" w:firstLineChars="200"/>
        <w:rPr>
          <w:rFonts w:eastAsia="仿宋_GB2312"/>
          <w:sz w:val="32"/>
          <w:szCs w:val="32"/>
        </w:rPr>
      </w:pPr>
      <w:r>
        <w:rPr>
          <w:rFonts w:eastAsia="仿宋_GB2312"/>
          <w:sz w:val="32"/>
          <w:szCs w:val="32"/>
        </w:rPr>
        <w:t>3．公务接待费预算支出</w:t>
      </w:r>
      <w:r>
        <w:rPr>
          <w:rFonts w:hint="eastAsia" w:eastAsia="仿宋_GB2312"/>
          <w:sz w:val="32"/>
          <w:szCs w:val="32"/>
          <w:lang w:val="en-US" w:eastAsia="zh-CN"/>
        </w:rPr>
        <w:t>0.5</w:t>
      </w:r>
      <w:r>
        <w:rPr>
          <w:rFonts w:eastAsia="仿宋_GB2312"/>
          <w:sz w:val="32"/>
          <w:szCs w:val="32"/>
        </w:rPr>
        <w:t>万元，比上年预算增加</w:t>
      </w:r>
      <w:r>
        <w:rPr>
          <w:rFonts w:hint="eastAsia" w:eastAsia="仿宋_GB2312"/>
          <w:sz w:val="32"/>
          <w:szCs w:val="32"/>
          <w:lang w:val="en-US" w:eastAsia="zh-CN"/>
        </w:rPr>
        <w:t>0</w:t>
      </w:r>
      <w:r>
        <w:rPr>
          <w:rFonts w:eastAsia="仿宋_GB2312"/>
          <w:sz w:val="32"/>
          <w:szCs w:val="32"/>
        </w:rPr>
        <w:t>万元，主要原因</w:t>
      </w:r>
      <w:r>
        <w:rPr>
          <w:rFonts w:hint="eastAsia" w:eastAsia="仿宋_GB2312"/>
          <w:sz w:val="32"/>
          <w:szCs w:val="32"/>
          <w:lang w:val="en-US" w:eastAsia="zh-CN"/>
        </w:rPr>
        <w:t>与上年预算数相同</w:t>
      </w:r>
      <w:r>
        <w:rPr>
          <w:rFonts w:eastAsia="仿宋_GB2312"/>
          <w:sz w:val="32"/>
          <w:szCs w:val="32"/>
        </w:rPr>
        <w:t>。</w:t>
      </w:r>
    </w:p>
    <w:p w14:paraId="68B53497">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14:paraId="72FFCBA7">
      <w:pPr>
        <w:pStyle w:val="5"/>
        <w:spacing w:after="0" w:line="600" w:lineRule="exact"/>
        <w:ind w:left="17" w:leftChars="8" w:firstLine="640" w:firstLineChars="200"/>
        <w:rPr>
          <w:rFonts w:eastAsia="仿宋_GB2312"/>
          <w:sz w:val="32"/>
          <w:szCs w:val="32"/>
        </w:rPr>
      </w:pPr>
      <w:r>
        <w:rPr>
          <w:rFonts w:hint="eastAsia" w:eastAsia="仿宋_GB2312" w:cstheme="minorBidi"/>
          <w:sz w:val="32"/>
          <w:szCs w:val="32"/>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2026</w:t>
      </w:r>
      <w:r>
        <w:rPr>
          <w:rFonts w:eastAsia="仿宋_GB2312"/>
          <w:sz w:val="32"/>
          <w:szCs w:val="32"/>
        </w:rPr>
        <w:t>年度政府性基金支出预算支出</w:t>
      </w:r>
      <w:r>
        <w:rPr>
          <w:rFonts w:hint="eastAsia" w:eastAsia="仿宋_GB2312"/>
          <w:sz w:val="32"/>
          <w:szCs w:val="32"/>
          <w:lang w:val="en-US" w:eastAsia="zh-CN"/>
        </w:rPr>
        <w:t>0</w:t>
      </w:r>
      <w:r>
        <w:rPr>
          <w:rFonts w:eastAsia="仿宋_GB2312"/>
          <w:sz w:val="32"/>
          <w:szCs w:val="32"/>
        </w:rPr>
        <w:t>万元。与上年相比增加</w:t>
      </w:r>
      <w:r>
        <w:rPr>
          <w:rFonts w:hint="eastAsia" w:eastAsia="仿宋_GB2312"/>
          <w:sz w:val="32"/>
          <w:szCs w:val="32"/>
          <w:lang w:val="en-US" w:eastAsia="zh-CN"/>
        </w:rPr>
        <w:t>0</w:t>
      </w:r>
      <w:r>
        <w:rPr>
          <w:rFonts w:eastAsia="仿宋_GB2312"/>
          <w:sz w:val="32"/>
          <w:szCs w:val="32"/>
        </w:rPr>
        <w:t>万元，增长</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rPr>
        <w:t>本部门（单位）无政府性基金预算支出</w:t>
      </w:r>
      <w:r>
        <w:rPr>
          <w:rFonts w:eastAsia="仿宋_GB2312"/>
          <w:sz w:val="32"/>
          <w:szCs w:val="32"/>
        </w:rPr>
        <w:t>。</w:t>
      </w:r>
    </w:p>
    <w:p w14:paraId="5E65EC42">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14:paraId="1CF9C1A0">
      <w:pPr>
        <w:spacing w:line="600" w:lineRule="exact"/>
        <w:ind w:firstLine="640" w:firstLineChars="200"/>
        <w:rPr>
          <w:rFonts w:eastAsia="仿宋_GB2312" w:cstheme="minorBidi"/>
          <w:color w:val="FF0000"/>
          <w:sz w:val="32"/>
          <w:szCs w:val="32"/>
        </w:rPr>
      </w:pPr>
      <w:r>
        <w:rPr>
          <w:rFonts w:hint="eastAsia" w:eastAsia="仿宋_GB2312" w:cstheme="minorBidi"/>
          <w:sz w:val="32"/>
          <w:szCs w:val="32"/>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2026</w:t>
      </w:r>
      <w:r>
        <w:rPr>
          <w:rFonts w:eastAsia="仿宋_GB2312"/>
          <w:sz w:val="32"/>
          <w:szCs w:val="32"/>
        </w:rPr>
        <w:t>年度</w:t>
      </w:r>
      <w:r>
        <w:rPr>
          <w:rFonts w:hint="eastAsia" w:eastAsia="仿宋_GB2312" w:cstheme="minorBidi"/>
          <w:sz w:val="32"/>
          <w:szCs w:val="32"/>
        </w:rPr>
        <w:t>国有资本经营预算支出</w:t>
      </w:r>
      <w:r>
        <w:rPr>
          <w:rFonts w:hint="eastAsia" w:eastAsia="仿宋_GB2312" w:cstheme="minorBidi"/>
          <w:sz w:val="32"/>
          <w:szCs w:val="32"/>
          <w:lang w:val="en-US" w:eastAsia="zh-CN"/>
        </w:rPr>
        <w:t>0</w:t>
      </w:r>
      <w:r>
        <w:rPr>
          <w:rFonts w:hint="eastAsia" w:eastAsia="仿宋_GB2312" w:cstheme="minorBidi"/>
          <w:sz w:val="32"/>
          <w:szCs w:val="32"/>
        </w:rPr>
        <w:t>万元。与上年相比增加</w:t>
      </w:r>
      <w:r>
        <w:rPr>
          <w:rFonts w:hint="eastAsia" w:eastAsia="仿宋_GB2312" w:cstheme="minorBidi"/>
          <w:sz w:val="32"/>
          <w:szCs w:val="32"/>
          <w:lang w:val="en-US" w:eastAsia="zh-CN"/>
        </w:rPr>
        <w:t>0</w:t>
      </w:r>
      <w:r>
        <w:rPr>
          <w:rFonts w:hint="eastAsia" w:eastAsia="仿宋_GB2312" w:cstheme="minorBidi"/>
          <w:sz w:val="32"/>
          <w:szCs w:val="32"/>
        </w:rPr>
        <w:t>万元，增长</w:t>
      </w:r>
      <w:r>
        <w:rPr>
          <w:rFonts w:hint="eastAsia" w:eastAsia="仿宋_GB2312" w:cstheme="minorBidi"/>
          <w:sz w:val="32"/>
          <w:szCs w:val="32"/>
          <w:lang w:val="en-US" w:eastAsia="zh-CN"/>
        </w:rPr>
        <w:t>0</w:t>
      </w:r>
      <w:r>
        <w:rPr>
          <w:rFonts w:hint="eastAsia" w:ascii="仿宋_GB2312" w:hAnsi="仿宋_GB2312" w:eastAsia="仿宋_GB2312" w:cstheme="minorBidi"/>
          <w:sz w:val="32"/>
          <w:szCs w:val="32"/>
        </w:rPr>
        <w:t>%</w:t>
      </w:r>
      <w:r>
        <w:rPr>
          <w:rFonts w:hint="eastAsia" w:eastAsia="仿宋_GB2312" w:cstheme="minorBidi"/>
          <w:sz w:val="32"/>
          <w:szCs w:val="32"/>
        </w:rPr>
        <w:t>。主要原因</w:t>
      </w:r>
      <w:r>
        <w:rPr>
          <w:rFonts w:hint="eastAsia" w:ascii="仿宋" w:hAnsi="仿宋" w:eastAsia="仿宋" w:cs="仿宋"/>
          <w:spacing w:val="-1"/>
          <w:sz w:val="31"/>
          <w:szCs w:val="31"/>
          <w:lang w:val="en-US" w:eastAsia="zh-CN"/>
        </w:rPr>
        <w:t>本部门（单位）无国有资本经营预算支出</w:t>
      </w:r>
      <w:r>
        <w:rPr>
          <w:rFonts w:hint="eastAsia" w:eastAsia="仿宋_GB2312" w:cstheme="minorBidi"/>
          <w:sz w:val="32"/>
          <w:szCs w:val="32"/>
        </w:rPr>
        <w:t>。</w:t>
      </w:r>
    </w:p>
    <w:p w14:paraId="7A0CEC75">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14:paraId="31AA2F8B">
      <w:pPr>
        <w:spacing w:line="600" w:lineRule="exact"/>
        <w:ind w:firstLine="640" w:firstLineChars="200"/>
        <w:rPr>
          <w:rFonts w:eastAsia="仿宋_GB2312" w:cstheme="minorBidi"/>
          <w:color w:val="FF0000"/>
          <w:sz w:val="32"/>
          <w:szCs w:val="32"/>
        </w:rPr>
      </w:pPr>
      <w:r>
        <w:rPr>
          <w:rFonts w:hint="eastAsia" w:eastAsia="仿宋_GB2312" w:cstheme="minorBidi"/>
          <w:sz w:val="32"/>
          <w:szCs w:val="32"/>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2026</w:t>
      </w:r>
      <w:r>
        <w:rPr>
          <w:rFonts w:eastAsia="仿宋_GB2312"/>
          <w:sz w:val="32"/>
          <w:szCs w:val="32"/>
        </w:rPr>
        <w:t>年度预算安排项目</w:t>
      </w:r>
      <w:r>
        <w:rPr>
          <w:rFonts w:hint="eastAsia" w:eastAsia="仿宋_GB2312"/>
          <w:sz w:val="32"/>
          <w:szCs w:val="32"/>
          <w:lang w:val="en-US" w:eastAsia="zh-CN"/>
        </w:rPr>
        <w:t>11</w:t>
      </w:r>
      <w:r>
        <w:rPr>
          <w:rFonts w:eastAsia="仿宋_GB2312"/>
          <w:sz w:val="32"/>
          <w:szCs w:val="32"/>
        </w:rPr>
        <w:t>个，项目预算总金额</w:t>
      </w:r>
      <w:r>
        <w:rPr>
          <w:rFonts w:hint="eastAsia" w:eastAsia="仿宋_GB2312"/>
          <w:sz w:val="32"/>
          <w:szCs w:val="32"/>
          <w:u w:val="none"/>
          <w:lang w:val="en-US" w:eastAsia="zh-CN"/>
        </w:rPr>
        <w:t>325.25</w:t>
      </w:r>
      <w:r>
        <w:rPr>
          <w:rFonts w:eastAsia="仿宋_GB2312"/>
          <w:sz w:val="32"/>
          <w:szCs w:val="32"/>
        </w:rPr>
        <w:t>万元。其中，财政本年拨款金额</w:t>
      </w:r>
      <w:r>
        <w:rPr>
          <w:rFonts w:hint="eastAsia" w:eastAsia="仿宋_GB2312"/>
          <w:sz w:val="32"/>
          <w:szCs w:val="32"/>
          <w:lang w:val="en-US" w:eastAsia="zh-CN"/>
        </w:rPr>
        <w:t>321.54</w:t>
      </w:r>
      <w:r>
        <w:rPr>
          <w:rFonts w:eastAsia="仿宋_GB2312"/>
          <w:sz w:val="32"/>
          <w:szCs w:val="32"/>
        </w:rPr>
        <w:t>万元，财政拨款结转结余</w:t>
      </w:r>
      <w:r>
        <w:rPr>
          <w:rFonts w:hint="eastAsia" w:eastAsia="仿宋_GB2312"/>
          <w:sz w:val="32"/>
          <w:szCs w:val="32"/>
          <w:lang w:val="en-US" w:eastAsia="zh-CN"/>
        </w:rPr>
        <w:t>3.71</w:t>
      </w:r>
      <w:r>
        <w:rPr>
          <w:rFonts w:eastAsia="仿宋_GB2312"/>
          <w:sz w:val="32"/>
          <w:szCs w:val="32"/>
        </w:rPr>
        <w:t>万元，财政专户管理资金</w:t>
      </w:r>
      <w:r>
        <w:rPr>
          <w:rFonts w:hint="eastAsia" w:eastAsia="仿宋_GB2312"/>
          <w:sz w:val="32"/>
          <w:szCs w:val="32"/>
          <w:lang w:val="en-US" w:eastAsia="zh-CN"/>
        </w:rPr>
        <w:t>0</w:t>
      </w:r>
      <w:r>
        <w:rPr>
          <w:rFonts w:eastAsia="仿宋_GB2312"/>
          <w:sz w:val="32"/>
          <w:szCs w:val="32"/>
        </w:rPr>
        <w:t>万元，单位资金</w:t>
      </w:r>
      <w:r>
        <w:rPr>
          <w:rFonts w:hint="eastAsia" w:eastAsia="仿宋_GB2312"/>
          <w:sz w:val="32"/>
          <w:szCs w:val="32"/>
          <w:lang w:val="en-US" w:eastAsia="zh-CN"/>
        </w:rPr>
        <w:t>0</w:t>
      </w:r>
      <w:r>
        <w:rPr>
          <w:rFonts w:eastAsia="仿宋_GB2312"/>
          <w:sz w:val="32"/>
          <w:szCs w:val="32"/>
        </w:rPr>
        <w:t>万元。</w:t>
      </w:r>
    </w:p>
    <w:p w14:paraId="6D4054C9">
      <w:pPr>
        <w:spacing w:line="600" w:lineRule="exact"/>
        <w:ind w:firstLine="640" w:firstLineChars="200"/>
        <w:outlineLvl w:val="2"/>
        <w:rPr>
          <w:rFonts w:eastAsia="仿宋_GB2312" w:cstheme="minorBidi"/>
          <w:color w:val="FF0000"/>
          <w:sz w:val="32"/>
          <w:szCs w:val="32"/>
        </w:rPr>
      </w:pPr>
      <w:r>
        <w:rPr>
          <w:rFonts w:hint="eastAsia" w:eastAsia="黑体" w:cs="黑体"/>
          <w:sz w:val="32"/>
          <w:szCs w:val="36"/>
        </w:rPr>
        <w:t>十一、机构运行经费支出预算情况说明</w:t>
      </w:r>
    </w:p>
    <w:p w14:paraId="424CA7CD">
      <w:pPr>
        <w:spacing w:line="600" w:lineRule="exact"/>
        <w:ind w:firstLine="640" w:firstLineChars="200"/>
        <w:rPr>
          <w:rFonts w:eastAsia="仿宋_GB2312" w:cstheme="minorBidi"/>
          <w:sz w:val="32"/>
          <w:szCs w:val="32"/>
        </w:rPr>
      </w:pPr>
      <w:r>
        <w:rPr>
          <w:rFonts w:hint="eastAsia" w:eastAsia="仿宋_GB2312" w:cstheme="minorBidi"/>
          <w:sz w:val="32"/>
          <w:szCs w:val="32"/>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2026</w:t>
      </w:r>
      <w:r>
        <w:rPr>
          <w:rFonts w:eastAsia="仿宋_GB2312"/>
          <w:sz w:val="32"/>
          <w:szCs w:val="32"/>
        </w:rPr>
        <w:t>年度</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lang w:val="en-US" w:eastAsia="zh-CN"/>
        </w:rPr>
        <w:t>41.21</w:t>
      </w:r>
      <w:r>
        <w:rPr>
          <w:rFonts w:eastAsia="仿宋_GB2312"/>
          <w:sz w:val="32"/>
          <w:szCs w:val="32"/>
        </w:rPr>
        <w:t>万元</w:t>
      </w:r>
      <w:r>
        <w:rPr>
          <w:rFonts w:hint="eastAsia" w:eastAsia="仿宋_GB2312" w:cstheme="minorBidi"/>
          <w:sz w:val="32"/>
          <w:szCs w:val="32"/>
        </w:rPr>
        <w:t>，</w:t>
      </w:r>
      <w:r>
        <w:rPr>
          <w:rFonts w:eastAsia="仿宋_GB2312"/>
          <w:color w:val="000000" w:themeColor="text1"/>
          <w:sz w:val="32"/>
          <w:szCs w:val="32"/>
          <w14:textFill>
            <w14:solidFill>
              <w14:schemeClr w14:val="tx1"/>
            </w14:solidFill>
          </w14:textFill>
        </w:rPr>
        <w:t>与</w:t>
      </w:r>
      <w:r>
        <w:rPr>
          <w:rFonts w:eastAsia="仿宋_GB2312"/>
          <w:sz w:val="32"/>
          <w:szCs w:val="32"/>
        </w:rPr>
        <w:t>上年相比增加</w:t>
      </w:r>
      <w:r>
        <w:rPr>
          <w:rFonts w:hint="eastAsia" w:eastAsia="仿宋_GB2312"/>
          <w:sz w:val="32"/>
          <w:szCs w:val="32"/>
          <w:lang w:val="en-US" w:eastAsia="zh-CN"/>
        </w:rPr>
        <w:t>4.11</w:t>
      </w:r>
      <w:r>
        <w:rPr>
          <w:rFonts w:eastAsia="仿宋_GB2312"/>
          <w:sz w:val="32"/>
          <w:szCs w:val="32"/>
        </w:rPr>
        <w:t>万元，增长</w:t>
      </w:r>
      <w:r>
        <w:rPr>
          <w:rFonts w:hint="eastAsia" w:eastAsia="仿宋_GB2312"/>
          <w:sz w:val="32"/>
          <w:szCs w:val="32"/>
          <w:lang w:val="en-US" w:eastAsia="zh-CN"/>
        </w:rPr>
        <w:t>11.08</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办公费支出增加</w:t>
      </w:r>
      <w:r>
        <w:rPr>
          <w:rFonts w:eastAsia="仿宋_GB2312"/>
          <w:sz w:val="32"/>
          <w:szCs w:val="32"/>
        </w:rPr>
        <w:t>。</w:t>
      </w:r>
    </w:p>
    <w:p w14:paraId="6B38D0D6">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14:paraId="0558C3A6">
      <w:pPr>
        <w:spacing w:line="600" w:lineRule="exact"/>
        <w:ind w:firstLine="640" w:firstLineChars="200"/>
        <w:rPr>
          <w:rFonts w:eastAsia="仿宋_GB2312" w:cstheme="minorBidi"/>
          <w:color w:val="FF0000"/>
          <w:sz w:val="32"/>
          <w:szCs w:val="32"/>
        </w:rPr>
      </w:pPr>
      <w:r>
        <w:rPr>
          <w:rFonts w:hint="eastAsia" w:eastAsia="仿宋_GB2312" w:cstheme="minorBidi"/>
          <w:sz w:val="32"/>
          <w:szCs w:val="32"/>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2026</w:t>
      </w:r>
      <w:r>
        <w:rPr>
          <w:rFonts w:eastAsia="仿宋_GB2312"/>
          <w:sz w:val="32"/>
          <w:szCs w:val="32"/>
          <w:u w:val="none"/>
        </w:rPr>
        <w:t>年</w:t>
      </w:r>
      <w:r>
        <w:rPr>
          <w:rFonts w:eastAsia="仿宋_GB2312"/>
          <w:sz w:val="32"/>
          <w:szCs w:val="32"/>
        </w:rPr>
        <w:t>度政府采购支出预算总额</w:t>
      </w:r>
      <w:r>
        <w:rPr>
          <w:rFonts w:hint="eastAsia" w:eastAsia="仿宋_GB2312"/>
          <w:sz w:val="32"/>
          <w:szCs w:val="32"/>
          <w:lang w:val="en-US" w:eastAsia="zh-CN"/>
        </w:rPr>
        <w:t>13.53</w:t>
      </w:r>
      <w:r>
        <w:rPr>
          <w:rFonts w:eastAsia="仿宋_GB2312"/>
          <w:sz w:val="32"/>
          <w:szCs w:val="32"/>
        </w:rPr>
        <w:t>万元，其中：拟采购货物支出</w:t>
      </w:r>
      <w:r>
        <w:rPr>
          <w:rFonts w:hint="eastAsia" w:eastAsia="仿宋_GB2312"/>
          <w:sz w:val="32"/>
          <w:szCs w:val="32"/>
          <w:lang w:val="en-US" w:eastAsia="zh-CN"/>
        </w:rPr>
        <w:t>9.53</w:t>
      </w:r>
      <w:r>
        <w:rPr>
          <w:rFonts w:eastAsia="仿宋_GB2312"/>
          <w:sz w:val="32"/>
          <w:szCs w:val="32"/>
        </w:rPr>
        <w:t>万元、拟采购工程支出</w:t>
      </w:r>
      <w:r>
        <w:rPr>
          <w:rFonts w:hint="eastAsia" w:eastAsia="仿宋_GB2312"/>
          <w:sz w:val="32"/>
          <w:szCs w:val="32"/>
          <w:lang w:val="en-US" w:eastAsia="zh-CN"/>
        </w:rPr>
        <w:t>0</w:t>
      </w:r>
      <w:r>
        <w:rPr>
          <w:rFonts w:eastAsia="仿宋_GB2312"/>
          <w:sz w:val="32"/>
          <w:szCs w:val="32"/>
        </w:rPr>
        <w:t>万元、拟购买服务支出</w:t>
      </w:r>
      <w:r>
        <w:rPr>
          <w:rFonts w:hint="eastAsia" w:eastAsia="仿宋_GB2312"/>
          <w:sz w:val="32"/>
          <w:szCs w:val="32"/>
          <w:lang w:val="en-US" w:eastAsia="zh-CN"/>
        </w:rPr>
        <w:t>4</w:t>
      </w:r>
      <w:r>
        <w:rPr>
          <w:rFonts w:eastAsia="仿宋_GB2312"/>
          <w:sz w:val="32"/>
          <w:szCs w:val="32"/>
        </w:rPr>
        <w:t>万元。</w:t>
      </w:r>
    </w:p>
    <w:p w14:paraId="6DB964EE">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14:paraId="58EED5DE">
      <w:pPr>
        <w:spacing w:line="600" w:lineRule="exact"/>
        <w:ind w:firstLine="640" w:firstLineChars="200"/>
        <w:rPr>
          <w:rFonts w:eastAsia="仿宋_GB2312" w:cstheme="minorBidi"/>
          <w:sz w:val="32"/>
          <w:szCs w:val="32"/>
        </w:rPr>
      </w:pPr>
      <w:r>
        <w:rPr>
          <w:rFonts w:hint="eastAsia" w:eastAsia="仿宋_GB2312" w:cstheme="minorBidi"/>
          <w:sz w:val="32"/>
          <w:szCs w:val="32"/>
        </w:rPr>
        <w:t>鄂温克族自治旗人力资源和社会保障局</w:t>
      </w:r>
      <w:r>
        <w:rPr>
          <w:rFonts w:eastAsia="仿宋_GB2312"/>
          <w:sz w:val="32"/>
          <w:szCs w:val="32"/>
          <w:u w:val="none"/>
        </w:rPr>
        <w:t>部门（单位）</w:t>
      </w:r>
      <w:r>
        <w:rPr>
          <w:rFonts w:eastAsia="仿宋_GB2312"/>
          <w:sz w:val="32"/>
          <w:szCs w:val="32"/>
        </w:rPr>
        <w:t>共有车辆</w:t>
      </w:r>
      <w:r>
        <w:rPr>
          <w:rFonts w:hint="eastAsia" w:eastAsia="仿宋_GB2312"/>
          <w:sz w:val="32"/>
          <w:szCs w:val="32"/>
          <w:lang w:val="en-US" w:eastAsia="zh-CN"/>
        </w:rPr>
        <w:t>2</w:t>
      </w:r>
      <w:r>
        <w:rPr>
          <w:rFonts w:eastAsia="仿宋_GB2312"/>
          <w:sz w:val="32"/>
          <w:szCs w:val="32"/>
        </w:rPr>
        <w:t>辆，其中，一般公务用车</w:t>
      </w:r>
      <w:r>
        <w:rPr>
          <w:rFonts w:hint="eastAsia" w:eastAsia="仿宋_GB2312"/>
          <w:sz w:val="32"/>
          <w:szCs w:val="32"/>
          <w:lang w:val="en-US" w:eastAsia="zh-CN"/>
        </w:rPr>
        <w:t>1</w:t>
      </w:r>
      <w:r>
        <w:rPr>
          <w:rFonts w:eastAsia="仿宋_GB2312"/>
          <w:sz w:val="32"/>
          <w:szCs w:val="32"/>
        </w:rPr>
        <w:t>辆、执法执勤用车</w:t>
      </w:r>
      <w:r>
        <w:rPr>
          <w:rFonts w:hint="eastAsia" w:eastAsia="仿宋_GB2312"/>
          <w:sz w:val="32"/>
          <w:szCs w:val="32"/>
          <w:lang w:val="en-US" w:eastAsia="zh-CN"/>
        </w:rPr>
        <w:t>1</w:t>
      </w:r>
      <w:r>
        <w:rPr>
          <w:rFonts w:eastAsia="仿宋_GB2312"/>
          <w:sz w:val="32"/>
          <w:szCs w:val="32"/>
        </w:rPr>
        <w:t>辆、特种专业技术用车</w:t>
      </w:r>
      <w:r>
        <w:rPr>
          <w:rFonts w:hint="eastAsia" w:eastAsia="仿宋_GB2312"/>
          <w:sz w:val="32"/>
          <w:szCs w:val="32"/>
          <w:lang w:val="en-US" w:eastAsia="zh-CN"/>
        </w:rPr>
        <w:t>0</w:t>
      </w:r>
      <w:r>
        <w:rPr>
          <w:rFonts w:eastAsia="仿宋_GB2312"/>
          <w:sz w:val="32"/>
          <w:szCs w:val="32"/>
        </w:rPr>
        <w:t>辆、业务用车</w:t>
      </w:r>
      <w:r>
        <w:rPr>
          <w:rFonts w:hint="eastAsia" w:eastAsia="仿宋_GB2312"/>
          <w:sz w:val="32"/>
          <w:szCs w:val="32"/>
          <w:lang w:val="en-US" w:eastAsia="zh-CN"/>
        </w:rPr>
        <w:t>0</w:t>
      </w:r>
      <w:r>
        <w:rPr>
          <w:rFonts w:eastAsia="仿宋_GB2312"/>
          <w:sz w:val="32"/>
          <w:szCs w:val="32"/>
        </w:rPr>
        <w:t>辆、其他用车</w:t>
      </w:r>
      <w:r>
        <w:rPr>
          <w:rFonts w:hint="eastAsia" w:eastAsia="仿宋_GB2312"/>
          <w:sz w:val="32"/>
          <w:szCs w:val="32"/>
          <w:lang w:val="en-US" w:eastAsia="zh-CN"/>
        </w:rPr>
        <w:t>0</w:t>
      </w:r>
      <w:r>
        <w:rPr>
          <w:rFonts w:eastAsia="仿宋_GB2312"/>
          <w:sz w:val="32"/>
          <w:szCs w:val="32"/>
        </w:rPr>
        <w:t>辆等。单价50万元（含）以上的通用设备</w:t>
      </w:r>
      <w:r>
        <w:rPr>
          <w:rFonts w:hint="eastAsia" w:eastAsia="仿宋_GB2312"/>
          <w:sz w:val="32"/>
          <w:szCs w:val="32"/>
          <w:lang w:val="en-US" w:eastAsia="zh-CN"/>
        </w:rPr>
        <w:t>0</w:t>
      </w:r>
      <w:r>
        <w:rPr>
          <w:rFonts w:eastAsia="仿宋_GB2312"/>
          <w:sz w:val="32"/>
          <w:szCs w:val="32"/>
        </w:rPr>
        <w:t>台（套），单价100万元（含）以上的专用设备</w:t>
      </w:r>
      <w:r>
        <w:rPr>
          <w:rFonts w:hint="eastAsia" w:eastAsia="仿宋_GB2312"/>
          <w:sz w:val="32"/>
          <w:szCs w:val="32"/>
          <w:lang w:val="en-US" w:eastAsia="zh-CN"/>
        </w:rPr>
        <w:t>0</w:t>
      </w:r>
      <w:r>
        <w:rPr>
          <w:rFonts w:eastAsia="仿宋_GB2312"/>
          <w:sz w:val="32"/>
          <w:szCs w:val="32"/>
        </w:rPr>
        <w:t>台（套）。</w:t>
      </w:r>
    </w:p>
    <w:p w14:paraId="1C80F5DF">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14:paraId="2C6EB126">
      <w:pPr>
        <w:spacing w:line="600" w:lineRule="exact"/>
        <w:ind w:firstLine="640" w:firstLineChars="200"/>
        <w:rPr>
          <w:rFonts w:eastAsia="仿宋_GB2312" w:cstheme="minorBidi"/>
          <w:sz w:val="32"/>
          <w:szCs w:val="32"/>
        </w:rPr>
      </w:pPr>
      <w:r>
        <w:rPr>
          <w:rFonts w:hint="eastAsia" w:eastAsia="仿宋_GB2312" w:cstheme="minorBidi"/>
          <w:sz w:val="32"/>
          <w:szCs w:val="32"/>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2026</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lang w:val="en-US" w:eastAsia="zh-CN"/>
        </w:rPr>
        <w:t>40</w:t>
      </w:r>
      <w:r>
        <w:rPr>
          <w:rFonts w:hint="eastAsia" w:eastAsia="仿宋_GB2312" w:cstheme="minorBidi"/>
          <w:sz w:val="32"/>
          <w:szCs w:val="32"/>
        </w:rPr>
        <w:t>个，公开项目</w:t>
      </w:r>
      <w:r>
        <w:rPr>
          <w:rFonts w:hint="eastAsia" w:eastAsia="仿宋_GB2312" w:cstheme="minorBidi"/>
          <w:sz w:val="32"/>
          <w:szCs w:val="32"/>
          <w:lang w:val="en-US" w:eastAsia="zh-CN"/>
        </w:rPr>
        <w:t>40</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lang w:val="en-US" w:eastAsia="zh-CN"/>
        </w:rPr>
        <w:t>879.53</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w:t>
      </w:r>
    </w:p>
    <w:p w14:paraId="65595A04">
      <w:pPr>
        <w:pStyle w:val="2"/>
        <w:spacing w:after="0" w:line="600" w:lineRule="exact"/>
        <w:rPr>
          <w:rFonts w:hint="default" w:ascii="方正小标宋简体" w:hAnsi="方正小标宋简体" w:eastAsia="方正小标宋简体" w:cs="方正小标宋简体"/>
          <w:sz w:val="36"/>
          <w:szCs w:val="36"/>
        </w:rPr>
      </w:pPr>
    </w:p>
    <w:p w14:paraId="687AB529">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0BC5A738">
      <w:pPr>
        <w:rPr>
          <w:sz w:val="36"/>
          <w:szCs w:val="36"/>
        </w:rPr>
      </w:pPr>
    </w:p>
    <w:p w14:paraId="5BA7C7F9">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5EDA85BF">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15DFE96E">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2B7C75B3">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3028EF07">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79FFC49E">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63123FD6">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7181B7DB">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3424EEA4">
      <w:pPr>
        <w:spacing w:line="600" w:lineRule="exact"/>
        <w:ind w:firstLine="643" w:firstLineChars="200"/>
        <w:rPr>
          <w:rFonts w:ascii="方正小标宋简体" w:hAnsi="方正小标宋简体" w:eastAsia="方正小标宋简体" w:cs="方正小标宋简体"/>
          <w:sz w:val="36"/>
          <w:szCs w:val="36"/>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5B4CE3B7">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14:paraId="481ED190">
      <w:pPr>
        <w:snapToGrid w:val="0"/>
        <w:spacing w:line="600" w:lineRule="exact"/>
        <w:rPr>
          <w:rFonts w:ascii="方正小标宋简体" w:hAnsi="方正小标宋简体" w:eastAsia="方正小标宋简体" w:cs="方正小标宋简体"/>
          <w:sz w:val="36"/>
          <w:szCs w:val="36"/>
        </w:rPr>
      </w:pPr>
    </w:p>
    <w:p w14:paraId="71CD03EC">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09E68539">
      <w:pPr>
        <w:tabs>
          <w:tab w:val="right" w:pos="8400"/>
        </w:tabs>
        <w:snapToGrid w:val="0"/>
        <w:spacing w:line="600" w:lineRule="exact"/>
        <w:ind w:firstLine="640" w:firstLineChars="200"/>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黄颖</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0470-881751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方正小标宋简体">
    <w:altName w:val="黑体"/>
    <w:panose1 w:val="00000000000000000000"/>
    <w:charset w:val="86"/>
    <w:family w:val="auto"/>
    <w:pitch w:val="default"/>
    <w:sig w:usb0="00000000" w:usb1="00000000" w:usb2="00000000" w:usb3="00000000" w:csb0="00040000" w:csb1="00000000"/>
  </w:font>
  <w:font w:name="方正舒体">
    <w:altName w:val="ksdb"/>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db">
    <w:panose1 w:val="02000500000000000000"/>
    <w:charset w:val="00"/>
    <w:family w:val="auto"/>
    <w:pitch w:val="default"/>
    <w:sig w:usb0="00000001" w:usb1="00000000" w:usb2="00000000" w:usb3="00000000" w:csb0="00000001"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3D4E7">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6AFC5A">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5A6AFC5A">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1CF59809">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B6372">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4F083"/>
    <w:multiLevelType w:val="singleLevel"/>
    <w:tmpl w:val="8464F083"/>
    <w:lvl w:ilvl="0" w:tentative="0">
      <w:start w:val="1"/>
      <w:numFmt w:val="decimal"/>
      <w:suff w:val="nothing"/>
      <w:lvlText w:val="%1．"/>
      <w:lvlJc w:val="left"/>
    </w:lvl>
  </w:abstractNum>
  <w:abstractNum w:abstractNumId="1">
    <w:nsid w:val="3265B7C3"/>
    <w:multiLevelType w:val="singleLevel"/>
    <w:tmpl w:val="3265B7C3"/>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557349"/>
    <w:rsid w:val="00565A38"/>
    <w:rsid w:val="00690340"/>
    <w:rsid w:val="00881992"/>
    <w:rsid w:val="0093089F"/>
    <w:rsid w:val="00A019D6"/>
    <w:rsid w:val="00CE0BEC"/>
    <w:rsid w:val="00F846C7"/>
    <w:rsid w:val="03C07382"/>
    <w:rsid w:val="06B40341"/>
    <w:rsid w:val="09353475"/>
    <w:rsid w:val="0A6851E9"/>
    <w:rsid w:val="101C5612"/>
    <w:rsid w:val="11A33E31"/>
    <w:rsid w:val="16F75359"/>
    <w:rsid w:val="1740460A"/>
    <w:rsid w:val="18780AC7"/>
    <w:rsid w:val="1AE23C2A"/>
    <w:rsid w:val="1C625023"/>
    <w:rsid w:val="1D4E55A7"/>
    <w:rsid w:val="1DC67833"/>
    <w:rsid w:val="1E3173A3"/>
    <w:rsid w:val="20710CBD"/>
    <w:rsid w:val="20CE712B"/>
    <w:rsid w:val="21083DC5"/>
    <w:rsid w:val="22EE5862"/>
    <w:rsid w:val="257202B1"/>
    <w:rsid w:val="26EC43BC"/>
    <w:rsid w:val="2C29790B"/>
    <w:rsid w:val="2C3749F2"/>
    <w:rsid w:val="2D804713"/>
    <w:rsid w:val="2EB14702"/>
    <w:rsid w:val="302723B3"/>
    <w:rsid w:val="308D564C"/>
    <w:rsid w:val="317B6345"/>
    <w:rsid w:val="35B1360E"/>
    <w:rsid w:val="368E0145"/>
    <w:rsid w:val="36F40B16"/>
    <w:rsid w:val="3853215B"/>
    <w:rsid w:val="38C35C09"/>
    <w:rsid w:val="3A887EF3"/>
    <w:rsid w:val="3DB93349"/>
    <w:rsid w:val="3E6432A1"/>
    <w:rsid w:val="3ED16F24"/>
    <w:rsid w:val="410A54B4"/>
    <w:rsid w:val="418E71B2"/>
    <w:rsid w:val="41AB7FBC"/>
    <w:rsid w:val="42BC4BDD"/>
    <w:rsid w:val="442A42F2"/>
    <w:rsid w:val="44991225"/>
    <w:rsid w:val="4622744D"/>
    <w:rsid w:val="48A64F46"/>
    <w:rsid w:val="4BAB6C53"/>
    <w:rsid w:val="4C312198"/>
    <w:rsid w:val="4CE04800"/>
    <w:rsid w:val="4E016FBE"/>
    <w:rsid w:val="4FDA571C"/>
    <w:rsid w:val="503349B1"/>
    <w:rsid w:val="53755060"/>
    <w:rsid w:val="53841B3A"/>
    <w:rsid w:val="54E06722"/>
    <w:rsid w:val="54F71AA5"/>
    <w:rsid w:val="559430BC"/>
    <w:rsid w:val="564439C3"/>
    <w:rsid w:val="56811F6E"/>
    <w:rsid w:val="570B3EB9"/>
    <w:rsid w:val="58515970"/>
    <w:rsid w:val="5BFC1545"/>
    <w:rsid w:val="5D661DE2"/>
    <w:rsid w:val="5E3876D3"/>
    <w:rsid w:val="61453B98"/>
    <w:rsid w:val="6283706E"/>
    <w:rsid w:val="634D5B56"/>
    <w:rsid w:val="63B7287B"/>
    <w:rsid w:val="64101EBE"/>
    <w:rsid w:val="6B1940CB"/>
    <w:rsid w:val="6C624437"/>
    <w:rsid w:val="703544F9"/>
    <w:rsid w:val="70B96578"/>
    <w:rsid w:val="72701875"/>
    <w:rsid w:val="72C9637F"/>
    <w:rsid w:val="742E519E"/>
    <w:rsid w:val="79BE0CAC"/>
    <w:rsid w:val="7A5C1746"/>
    <w:rsid w:val="7B745F23"/>
    <w:rsid w:val="7CC16371"/>
    <w:rsid w:val="7FC354BD"/>
    <w:rsid w:val="7FD860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link w:val="13"/>
    <w:qFormat/>
    <w:uiPriority w:val="0"/>
    <w:pPr>
      <w:ind w:firstLine="420"/>
      <w:jc w:val="left"/>
    </w:pPr>
    <w:rPr>
      <w:rFonts w:hint="eastAsia" w:ascii="宋体" w:hAnsi="宋体" w:eastAsia="宋体"/>
      <w:kern w:val="0"/>
      <w:sz w:val="24"/>
      <w:szCs w:val="24"/>
    </w:rPr>
  </w:style>
  <w:style w:type="paragraph" w:styleId="3">
    <w:name w:val="Body Text Indent"/>
    <w:basedOn w:val="1"/>
    <w:link w:val="12"/>
    <w:semiHidden/>
    <w:unhideWhenUsed/>
    <w:uiPriority w:val="99"/>
    <w:pPr>
      <w:spacing w:after="120"/>
      <w:ind w:left="420" w:leftChars="200"/>
    </w:pPr>
  </w:style>
  <w:style w:type="paragraph" w:styleId="5">
    <w:name w:val="Body Text"/>
    <w:basedOn w:val="1"/>
    <w:link w:val="14"/>
    <w:unhideWhenUsed/>
    <w:qFormat/>
    <w:uiPriority w:val="1"/>
    <w:pPr>
      <w:spacing w:after="120"/>
    </w:pPr>
  </w:style>
  <w:style w:type="paragraph" w:styleId="6">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4"/>
    <w:qFormat/>
    <w:uiPriority w:val="1"/>
    <w:rPr>
      <w:rFonts w:ascii="Arial" w:hAnsi="Arial" w:eastAsia="Symbol" w:cs="Times New Roman"/>
      <w:b/>
      <w:bCs/>
      <w:sz w:val="32"/>
      <w:szCs w:val="32"/>
    </w:rPr>
  </w:style>
  <w:style w:type="character" w:customStyle="1" w:styleId="12">
    <w:name w:val="正文文本缩进 Char"/>
    <w:basedOn w:val="10"/>
    <w:link w:val="3"/>
    <w:semiHidden/>
    <w:uiPriority w:val="99"/>
    <w:rPr>
      <w:rFonts w:ascii="Times New Roman" w:hAnsi="Times New Roman" w:eastAsia="Courier New" w:cs="Times New Roman"/>
      <w:szCs w:val="21"/>
    </w:rPr>
  </w:style>
  <w:style w:type="character" w:customStyle="1" w:styleId="13">
    <w:name w:val="正文首行缩进 2 Char"/>
    <w:basedOn w:val="12"/>
    <w:link w:val="2"/>
    <w:uiPriority w:val="0"/>
    <w:rPr>
      <w:rFonts w:ascii="宋体" w:hAnsi="宋体" w:eastAsia="宋体" w:cs="Times New Roman"/>
      <w:kern w:val="0"/>
      <w:sz w:val="24"/>
      <w:szCs w:val="24"/>
    </w:rPr>
  </w:style>
  <w:style w:type="character" w:customStyle="1" w:styleId="14">
    <w:name w:val="正文文本 Char"/>
    <w:basedOn w:val="10"/>
    <w:link w:val="5"/>
    <w:qFormat/>
    <w:uiPriority w:val="1"/>
    <w:rPr>
      <w:rFonts w:ascii="Times New Roman" w:hAnsi="Times New Roman" w:eastAsia="Courier New" w:cs="Times New Roman"/>
      <w:szCs w:val="21"/>
    </w:rPr>
  </w:style>
  <w:style w:type="character" w:customStyle="1" w:styleId="15">
    <w:name w:val="页脚 Char"/>
    <w:basedOn w:val="10"/>
    <w:link w:val="6"/>
    <w:qFormat/>
    <w:uiPriority w:val="99"/>
    <w:rPr>
      <w:sz w:val="18"/>
      <w:szCs w:val="18"/>
    </w:rPr>
  </w:style>
  <w:style w:type="character" w:customStyle="1" w:styleId="16">
    <w:name w:val="页眉 Char"/>
    <w:basedOn w:val="10"/>
    <w:link w:val="7"/>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26032;&#24314;%20XLSX%20&#24037;&#20316;&#34920;.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Administrator\Desktop\&#26032;&#24314;%20XLSX%20&#24037;&#20316;&#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收入预算图</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879.53, </a:t>
                    </a:r>
                    <a:r>
                      <a:rPr lang="en-US" altLang="zh-CN"/>
                      <a:t>99.45</a:t>
                    </a:r>
                    <a:endParaRPr lang="en-US" altLang="zh-CN"/>
                  </a:p>
                  <a:p>
                    <a:pPr defTabSz="914400">
                      <a:defRPr lang="zh-CN" sz="1000" b="0" i="0" u="none" strike="noStrike" kern="1200" baseline="0">
                        <a:solidFill>
                          <a:schemeClr val="tx1">
                            <a:lumMod val="75000"/>
                            <a:lumOff val="25000"/>
                          </a:schemeClr>
                        </a:solidFill>
                        <a:latin typeface="+mn-lt"/>
                        <a:ea typeface="+mn-ea"/>
                        <a:cs typeface="+mn-cs"/>
                      </a:defRPr>
                    </a:pPr>
                    <a:r>
                      <a:t>%</a:t>
                    </a:r>
                  </a:p>
                </c:rich>
              </c:tx>
              <c:dLblPos val="bestFit"/>
              <c:showLegendKey val="0"/>
              <c:showVal val="1"/>
              <c:showCatName val="0"/>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4.88, </a:t>
                    </a:r>
                    <a:r>
                      <a:rPr lang="en-US" altLang="zh-CN"/>
                      <a:t>0.55</a:t>
                    </a:r>
                    <a:r>
                      <a:t>%</a:t>
                    </a:r>
                  </a:p>
                </c:rich>
              </c:tx>
              <c:dLblPos val="bestFit"/>
              <c:showLegendKey val="0"/>
              <c:showVal val="1"/>
              <c:showCatName val="0"/>
              <c:showSerName val="0"/>
              <c:showPercent val="1"/>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XLSX 工作表.xlsx]Sheet1'!$A$2:$A$3</c:f>
              <c:strCache>
                <c:ptCount val="2"/>
                <c:pt idx="0">
                  <c:v>本年一般公共预算收入</c:v>
                </c:pt>
                <c:pt idx="1">
                  <c:v>上年结转结余的一般公共预算收入</c:v>
                </c:pt>
              </c:strCache>
            </c:strRef>
          </c:cat>
          <c:val>
            <c:numRef>
              <c:f>'[新建 XLSX 工作表.xlsx]Sheet1'!$B$2:$B$3</c:f>
              <c:numCache>
                <c:formatCode>General</c:formatCode>
                <c:ptCount val="2"/>
                <c:pt idx="0">
                  <c:v>879.53</c:v>
                </c:pt>
                <c:pt idx="1">
                  <c:v>4.88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fac3431-c487-489e-a957-5013ffdda24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支出预算图</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559.15, 63</a:t>
                    </a:r>
                    <a:r>
                      <a:rPr lang="en-US" altLang="zh-CN"/>
                      <a:t>.22</a:t>
                    </a:r>
                    <a:endParaRPr lang="en-US" altLang="zh-CN"/>
                  </a:p>
                  <a:p>
                    <a:pPr defTabSz="914400">
                      <a:defRPr lang="zh-CN" sz="1000" b="0" i="0" u="none" strike="noStrike" kern="1200" baseline="0">
                        <a:solidFill>
                          <a:schemeClr val="tx1">
                            <a:lumMod val="75000"/>
                            <a:lumOff val="25000"/>
                          </a:schemeClr>
                        </a:solidFill>
                        <a:latin typeface="+mn-lt"/>
                        <a:ea typeface="+mn-ea"/>
                        <a:cs typeface="+mn-cs"/>
                      </a:defRPr>
                    </a:pPr>
                    <a:endParaRPr lang="en-US" altLang="zh-CN"/>
                  </a:p>
                  <a:p>
                    <a:pPr defTabSz="914400">
                      <a:defRPr lang="zh-CN" sz="1000" b="0" i="0" u="none" strike="noStrike" kern="1200" baseline="0">
                        <a:solidFill>
                          <a:schemeClr val="tx1">
                            <a:lumMod val="75000"/>
                            <a:lumOff val="25000"/>
                          </a:schemeClr>
                        </a:solidFill>
                        <a:latin typeface="+mn-lt"/>
                        <a:ea typeface="+mn-ea"/>
                        <a:cs typeface="+mn-cs"/>
                      </a:defRPr>
                    </a:pPr>
                    <a:r>
                      <a:t>%</a:t>
                    </a:r>
                  </a:p>
                </c:rich>
              </c:tx>
              <c:dLblPos val="bestFit"/>
              <c:showLegendKey val="0"/>
              <c:showVal val="1"/>
              <c:showCatName val="0"/>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325.25, 3</a:t>
                    </a:r>
                    <a:r>
                      <a:rPr lang="en-US" altLang="zh-CN"/>
                      <a:t>6.78</a:t>
                    </a:r>
                    <a:endParaRPr lang="en-US" altLang="zh-CN"/>
                  </a:p>
                  <a:p>
                    <a:pPr defTabSz="914400">
                      <a:defRPr lang="zh-CN" sz="1000" b="0" i="0" u="none" strike="noStrike" kern="1200" baseline="0">
                        <a:solidFill>
                          <a:schemeClr val="tx1">
                            <a:lumMod val="75000"/>
                            <a:lumOff val="25000"/>
                          </a:schemeClr>
                        </a:solidFill>
                        <a:latin typeface="+mn-lt"/>
                        <a:ea typeface="+mn-ea"/>
                        <a:cs typeface="+mn-cs"/>
                      </a:defRPr>
                    </a:pPr>
                    <a:r>
                      <a:t>%</a:t>
                    </a:r>
                  </a:p>
                </c:rich>
              </c:tx>
              <c:dLblPos val="bestFit"/>
              <c:showLegendKey val="0"/>
              <c:showVal val="1"/>
              <c:showCatName val="0"/>
              <c:showSerName val="0"/>
              <c:showPercent val="1"/>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XLSX 工作表.xlsx]Sheet1'!$A$2:$A$3</c:f>
              <c:strCache>
                <c:ptCount val="2"/>
                <c:pt idx="0">
                  <c:v>基本支出</c:v>
                </c:pt>
                <c:pt idx="1">
                  <c:v>项目支出</c:v>
                </c:pt>
              </c:strCache>
            </c:strRef>
          </c:cat>
          <c:val>
            <c:numRef>
              <c:f>'[新建 XLSX 工作表.xlsx]Sheet1'!$B$2:$B$3</c:f>
              <c:numCache>
                <c:formatCode>General</c:formatCode>
                <c:ptCount val="2"/>
                <c:pt idx="0">
                  <c:v>559.15</c:v>
                </c:pt>
                <c:pt idx="1">
                  <c:v>325.25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4c4a70f3-5635-4fc3-b4e2-ff2f51a1676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20</Pages>
  <Words>4982</Words>
  <Characters>5061</Characters>
  <Lines>48</Lines>
  <Paragraphs>13</Paragraphs>
  <TotalTime>4</TotalTime>
  <ScaleCrop>false</ScaleCrop>
  <LinksUpToDate>false</LinksUpToDate>
  <CharactersWithSpaces>5830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黄小仙</cp:lastModifiedBy>
  <dcterms:modified xsi:type="dcterms:W3CDTF">2026-02-09T08:32:21Z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eyJoZGlkIjoiMjJjOTVmYjg3MjIzNWY2MThjZmZiZTYzMDk4MzI5ZjIiLCJ1c2VySWQiOiI0MzIwMTcwODgifQ==</vt:lpwstr>
  </property>
  <property fmtid="{D5CDD505-2E9C-101B-9397-08002B2CF9AE}" pid="3" name="KSOProductBuildVer">
    <vt:lpwstr>2052-12.1.0.24657</vt:lpwstr>
  </property>
  <property fmtid="{D5CDD505-2E9C-101B-9397-08002B2CF9AE}" pid="4" name="ICV">
    <vt:lpwstr>10D590AFEC114097A70801016923EBB5_12</vt:lpwstr>
  </property>
</Properties>
</file>