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9CC764">
      <w:pPr>
        <w:pStyle w:val="15"/>
        <w:bidi w:val="0"/>
        <w:rPr>
          <w:rFonts w:hint="default" w:eastAsia="方正小标宋简体"/>
          <w:lang w:val="en-US" w:eastAsia="zh-CN"/>
        </w:rPr>
      </w:pPr>
      <w:r>
        <w:rPr>
          <w:rFonts w:hint="eastAsia"/>
        </w:rPr>
        <w:t>《呼伦贝尔市中心城区部分片区国土空间详细规划新区河西组团150724403400010单元国土空间控制性详细规划局部地块调整方案》</w:t>
      </w:r>
      <w:bookmarkStart w:id="0" w:name="_GoBack"/>
      <w:r>
        <w:rPr>
          <w:rFonts w:hint="eastAsia"/>
          <w:lang w:val="en-US" w:eastAsia="zh-CN"/>
        </w:rPr>
        <w:t>起草说明</w:t>
      </w:r>
      <w:bookmarkEnd w:id="0"/>
    </w:p>
    <w:p w14:paraId="152E3BCF">
      <w:pPr>
        <w:ind w:firstLine="565" w:firstLineChars="202"/>
        <w:rPr>
          <w:rFonts w:ascii="仿宋" w:hAnsi="仿宋" w:eastAsia="仿宋"/>
          <w:sz w:val="28"/>
          <w:szCs w:val="32"/>
        </w:rPr>
      </w:pPr>
      <w:r>
        <w:rPr>
          <w:rFonts w:hint="eastAsia" w:ascii="仿宋" w:hAnsi="仿宋" w:eastAsia="仿宋"/>
          <w:sz w:val="28"/>
          <w:szCs w:val="28"/>
        </w:rPr>
        <w:t>H</w:t>
      </w:r>
      <w:r>
        <w:rPr>
          <w:rFonts w:ascii="仿宋" w:hAnsi="仿宋" w:eastAsia="仿宋"/>
          <w:sz w:val="28"/>
          <w:szCs w:val="28"/>
        </w:rPr>
        <w:t>X-C-05</w:t>
      </w:r>
      <w:r>
        <w:rPr>
          <w:rFonts w:hint="eastAsia" w:ascii="仿宋" w:hAnsi="仿宋" w:eastAsia="仿宋"/>
          <w:sz w:val="28"/>
          <w:szCs w:val="28"/>
        </w:rPr>
        <w:t>-</w:t>
      </w:r>
      <w:r>
        <w:rPr>
          <w:rFonts w:ascii="仿宋" w:hAnsi="仿宋" w:eastAsia="仿宋"/>
          <w:sz w:val="28"/>
          <w:szCs w:val="28"/>
        </w:rPr>
        <w:t>02</w:t>
      </w:r>
      <w:r>
        <w:rPr>
          <w:rFonts w:hint="eastAsia" w:ascii="仿宋" w:hAnsi="仿宋" w:eastAsia="仿宋"/>
          <w:sz w:val="28"/>
          <w:szCs w:val="28"/>
        </w:rPr>
        <w:t>地块由</w:t>
      </w:r>
      <w:r>
        <w:rPr>
          <w:rFonts w:ascii="仿宋" w:hAnsi="仿宋" w:eastAsia="仿宋"/>
          <w:sz w:val="28"/>
          <w:szCs w:val="32"/>
        </w:rPr>
        <w:t>商业用地调整为住宅用地，</w:t>
      </w:r>
      <w:r>
        <w:rPr>
          <w:rFonts w:hint="eastAsia" w:ascii="仿宋" w:hAnsi="仿宋" w:eastAsia="仿宋"/>
          <w:sz w:val="28"/>
          <w:szCs w:val="32"/>
        </w:rPr>
        <w:t>其</w:t>
      </w:r>
      <w:r>
        <w:rPr>
          <w:rFonts w:ascii="仿宋" w:hAnsi="仿宋" w:eastAsia="仿宋"/>
          <w:sz w:val="28"/>
          <w:szCs w:val="32"/>
        </w:rPr>
        <w:t>本质是基于城市供需结构与功能优化的存量土地盘活举措，核心围绕用地性质与规划指标重构。</w:t>
      </w:r>
    </w:p>
    <w:p w14:paraId="6829F4D2">
      <w:pPr>
        <w:ind w:firstLine="565" w:firstLineChars="202"/>
        <w:rPr>
          <w:rFonts w:ascii="仿宋" w:hAnsi="仿宋" w:eastAsia="仿宋"/>
          <w:sz w:val="28"/>
          <w:szCs w:val="32"/>
        </w:rPr>
      </w:pPr>
      <w:r>
        <w:rPr>
          <w:rFonts w:ascii="仿宋" w:hAnsi="仿宋" w:eastAsia="仿宋"/>
          <w:sz w:val="28"/>
          <w:szCs w:val="32"/>
        </w:rPr>
        <w:t>调整后地块将从商业用地变更为二类</w:t>
      </w:r>
      <w:r>
        <w:rPr>
          <w:rFonts w:hint="eastAsia" w:ascii="仿宋" w:hAnsi="仿宋" w:eastAsia="仿宋"/>
          <w:sz w:val="28"/>
          <w:szCs w:val="32"/>
        </w:rPr>
        <w:t>城镇住宅</w:t>
      </w:r>
      <w:r>
        <w:rPr>
          <w:rFonts w:ascii="仿宋" w:hAnsi="仿宋" w:eastAsia="仿宋"/>
          <w:sz w:val="28"/>
          <w:szCs w:val="32"/>
        </w:rPr>
        <w:t>用地，</w:t>
      </w:r>
      <w:r>
        <w:rPr>
          <w:rFonts w:hint="eastAsia" w:ascii="仿宋" w:hAnsi="仿宋" w:eastAsia="仿宋"/>
          <w:sz w:val="28"/>
          <w:szCs w:val="32"/>
        </w:rPr>
        <w:t>增加城市公园绿地，</w:t>
      </w:r>
      <w:r>
        <w:rPr>
          <w:rFonts w:ascii="仿宋" w:hAnsi="仿宋" w:eastAsia="仿宋"/>
          <w:sz w:val="28"/>
          <w:szCs w:val="32"/>
        </w:rPr>
        <w:t>同步优化开发指标</w:t>
      </w:r>
      <w:r>
        <w:rPr>
          <w:rFonts w:hint="eastAsia" w:ascii="仿宋" w:hAnsi="仿宋" w:eastAsia="仿宋"/>
          <w:sz w:val="28"/>
          <w:szCs w:val="32"/>
        </w:rPr>
        <w:t>。通过调整</w:t>
      </w:r>
      <w:r>
        <w:rPr>
          <w:rFonts w:ascii="仿宋" w:hAnsi="仿宋" w:eastAsia="仿宋"/>
          <w:sz w:val="28"/>
          <w:szCs w:val="32"/>
        </w:rPr>
        <w:t>容积率、建筑密度</w:t>
      </w:r>
      <w:r>
        <w:rPr>
          <w:rFonts w:hint="eastAsia" w:ascii="仿宋" w:hAnsi="仿宋" w:eastAsia="仿宋"/>
          <w:sz w:val="28"/>
          <w:szCs w:val="32"/>
        </w:rPr>
        <w:t>、提升配套车位，</w:t>
      </w:r>
      <w:r>
        <w:rPr>
          <w:rFonts w:hint="eastAsia" w:ascii="仿宋" w:hAnsi="仿宋" w:eastAsia="仿宋"/>
          <w:sz w:val="28"/>
          <w:szCs w:val="32"/>
          <w:lang w:eastAsia="zh-CN"/>
        </w:rPr>
        <w:t>保障</w:t>
      </w:r>
      <w:r>
        <w:rPr>
          <w:rFonts w:hint="eastAsia" w:ascii="仿宋" w:hAnsi="仿宋" w:eastAsia="仿宋"/>
          <w:sz w:val="28"/>
          <w:szCs w:val="32"/>
        </w:rPr>
        <w:t>居民</w:t>
      </w:r>
      <w:r>
        <w:rPr>
          <w:rFonts w:ascii="仿宋" w:hAnsi="仿宋" w:eastAsia="仿宋"/>
          <w:sz w:val="28"/>
          <w:szCs w:val="32"/>
        </w:rPr>
        <w:t>居住舒适度</w:t>
      </w:r>
      <w:r>
        <w:rPr>
          <w:rFonts w:hint="eastAsia" w:ascii="仿宋" w:hAnsi="仿宋" w:eastAsia="仿宋"/>
          <w:sz w:val="28"/>
          <w:szCs w:val="32"/>
        </w:rPr>
        <w:t>；</w:t>
      </w:r>
      <w:r>
        <w:rPr>
          <w:rFonts w:ascii="仿宋" w:hAnsi="仿宋" w:eastAsia="仿宋"/>
          <w:sz w:val="28"/>
          <w:szCs w:val="32"/>
        </w:rPr>
        <w:t>配套建设社区服务、养老托育等公共设施，既化解商业地产高库存问题，契合</w:t>
      </w:r>
      <w:r>
        <w:rPr>
          <w:rFonts w:hint="eastAsia" w:ascii="仿宋" w:hAnsi="仿宋" w:eastAsia="仿宋"/>
          <w:sz w:val="28"/>
          <w:szCs w:val="32"/>
        </w:rPr>
        <w:t>各类</w:t>
      </w:r>
      <w:r>
        <w:rPr>
          <w:rFonts w:ascii="仿宋" w:hAnsi="仿宋" w:eastAsia="仿宋"/>
          <w:sz w:val="28"/>
          <w:szCs w:val="32"/>
        </w:rPr>
        <w:t>型住宅需求，适配城市“</w:t>
      </w:r>
      <w:r>
        <w:rPr>
          <w:rFonts w:hint="eastAsia" w:ascii="仿宋" w:hAnsi="仿宋" w:eastAsia="仿宋"/>
          <w:sz w:val="28"/>
          <w:szCs w:val="32"/>
        </w:rPr>
        <w:t>去库存</w:t>
      </w:r>
      <w:r>
        <w:rPr>
          <w:rFonts w:ascii="仿宋" w:hAnsi="仿宋" w:eastAsia="仿宋"/>
          <w:sz w:val="28"/>
          <w:szCs w:val="32"/>
        </w:rPr>
        <w:t>”与存量提质的发展导向。</w:t>
      </w:r>
    </w:p>
    <w:p w14:paraId="78BD0362">
      <w:pPr>
        <w:ind w:firstLine="565" w:firstLineChars="202"/>
        <w:rPr>
          <w:rFonts w:ascii="仿宋" w:hAnsi="仿宋" w:eastAsia="仿宋"/>
          <w:sz w:val="28"/>
          <w:szCs w:val="32"/>
        </w:rPr>
      </w:pPr>
      <w:r>
        <w:rPr>
          <w:rFonts w:ascii="仿宋" w:hAnsi="仿宋" w:eastAsia="仿宋"/>
          <w:sz w:val="28"/>
          <w:szCs w:val="32"/>
        </w:rPr>
        <w:t>该调整需严格遵循法定流程，以保障合规性与公共利益落地。前期需在必要性论证报告中核查地块是否符合国土空间规划</w:t>
      </w:r>
      <w:r>
        <w:rPr>
          <w:rFonts w:hint="eastAsia" w:ascii="仿宋" w:hAnsi="仿宋" w:eastAsia="仿宋"/>
          <w:sz w:val="28"/>
          <w:szCs w:val="32"/>
          <w:lang w:eastAsia="zh-CN"/>
        </w:rPr>
        <w:t>，在</w:t>
      </w:r>
      <w:r>
        <w:rPr>
          <w:rFonts w:ascii="仿宋" w:hAnsi="仿宋" w:eastAsia="仿宋"/>
          <w:sz w:val="28"/>
          <w:szCs w:val="32"/>
        </w:rPr>
        <w:t>编制调整方案前主动征求利害相关人意见，充分兼顾各方诉求；后续经规划部门组织专家开展专项论证，出具专业评审意见，再逐项完善各级土地审批手续、落实配建要求与验收标准，确保调整事项依法依规推进并顺利实施落地。</w:t>
      </w:r>
    </w:p>
    <w:p w14:paraId="09780B93">
      <w:pPr>
        <w:ind w:firstLine="565" w:firstLineChars="202"/>
        <w:rPr>
          <w:rFonts w:ascii="仿宋" w:hAnsi="仿宋" w:eastAsia="仿宋"/>
          <w:sz w:val="28"/>
          <w:szCs w:val="32"/>
        </w:rPr>
      </w:pPr>
      <w:r>
        <w:rPr>
          <w:rFonts w:ascii="仿宋" w:hAnsi="仿宋" w:eastAsia="仿宋"/>
          <w:sz w:val="28"/>
          <w:szCs w:val="32"/>
        </w:rPr>
        <w:t>此次调整兼具市场与民生双重价值，对</w:t>
      </w:r>
      <w:r>
        <w:rPr>
          <w:rFonts w:hint="eastAsia" w:ascii="仿宋" w:hAnsi="仿宋" w:eastAsia="仿宋"/>
          <w:sz w:val="28"/>
          <w:szCs w:val="32"/>
        </w:rPr>
        <w:t>新区河西组团</w:t>
      </w:r>
      <w:r>
        <w:rPr>
          <w:rFonts w:ascii="仿宋" w:hAnsi="仿宋" w:eastAsia="仿宋"/>
          <w:sz w:val="28"/>
          <w:szCs w:val="32"/>
        </w:rPr>
        <w:t>发展意义深远。</w:t>
      </w:r>
      <w:r>
        <w:rPr>
          <w:rFonts w:hint="eastAsia" w:ascii="仿宋" w:hAnsi="仿宋" w:eastAsia="仿宋"/>
          <w:sz w:val="28"/>
          <w:szCs w:val="32"/>
        </w:rPr>
        <w:t>在</w:t>
      </w:r>
      <w:r>
        <w:rPr>
          <w:rFonts w:ascii="仿宋" w:hAnsi="仿宋" w:eastAsia="仿宋"/>
          <w:sz w:val="28"/>
          <w:szCs w:val="32"/>
        </w:rPr>
        <w:t>市场层面，能优化住房供给结构、稳定房价预期，推动商业</w:t>
      </w:r>
      <w:r>
        <w:rPr>
          <w:rFonts w:hint="eastAsia" w:ascii="仿宋" w:hAnsi="仿宋" w:eastAsia="仿宋"/>
          <w:sz w:val="28"/>
          <w:szCs w:val="32"/>
          <w:lang w:val="en-US" w:eastAsia="zh-CN"/>
        </w:rPr>
        <w:t>去</w:t>
      </w:r>
      <w:r>
        <w:rPr>
          <w:rFonts w:ascii="仿宋" w:hAnsi="仿宋" w:eastAsia="仿宋"/>
          <w:color w:val="auto"/>
          <w:sz w:val="28"/>
          <w:szCs w:val="32"/>
        </w:rPr>
        <w:t>存量化</w:t>
      </w:r>
      <w:r>
        <w:rPr>
          <w:rFonts w:ascii="仿宋" w:hAnsi="仿宋" w:eastAsia="仿宋"/>
          <w:sz w:val="28"/>
          <w:szCs w:val="32"/>
        </w:rPr>
        <w:t>与土地利用效率提升</w:t>
      </w:r>
      <w:r>
        <w:rPr>
          <w:rFonts w:hint="eastAsia" w:ascii="仿宋" w:hAnsi="仿宋" w:eastAsia="仿宋"/>
          <w:sz w:val="28"/>
          <w:szCs w:val="32"/>
        </w:rPr>
        <w:t>；在</w:t>
      </w:r>
      <w:r>
        <w:rPr>
          <w:rFonts w:ascii="仿宋" w:hAnsi="仿宋" w:eastAsia="仿宋"/>
          <w:sz w:val="28"/>
          <w:szCs w:val="32"/>
        </w:rPr>
        <w:t>民生层面，</w:t>
      </w:r>
      <w:r>
        <w:rPr>
          <w:rFonts w:hint="eastAsia" w:ascii="仿宋" w:hAnsi="仿宋" w:eastAsia="仿宋"/>
          <w:sz w:val="28"/>
          <w:szCs w:val="32"/>
        </w:rPr>
        <w:t>通过</w:t>
      </w:r>
      <w:r>
        <w:rPr>
          <w:rFonts w:ascii="仿宋" w:hAnsi="仿宋" w:eastAsia="仿宋"/>
          <w:sz w:val="28"/>
          <w:szCs w:val="32"/>
        </w:rPr>
        <w:t>增加住宅供给、完善片区配套，助力</w:t>
      </w:r>
      <w:r>
        <w:rPr>
          <w:rFonts w:hint="eastAsia" w:ascii="仿宋" w:hAnsi="仿宋" w:eastAsia="仿宋"/>
          <w:sz w:val="28"/>
          <w:szCs w:val="32"/>
        </w:rPr>
        <w:t>新区</w:t>
      </w:r>
      <w:r>
        <w:rPr>
          <w:rFonts w:ascii="仿宋" w:hAnsi="仿宋" w:eastAsia="仿宋"/>
          <w:sz w:val="28"/>
          <w:szCs w:val="32"/>
        </w:rPr>
        <w:t>人才安居与职住平衡，提升居民生活品质。</w:t>
      </w:r>
    </w:p>
    <w:p w14:paraId="1F2A10E8">
      <w:pPr>
        <w:ind w:firstLine="565" w:firstLineChars="202"/>
        <w:rPr>
          <w:rFonts w:hint="eastAsia" w:ascii="仿宋" w:hAnsi="仿宋" w:eastAsia="仿宋"/>
          <w:sz w:val="28"/>
          <w:szCs w:val="32"/>
        </w:rPr>
      </w:pPr>
      <w:r>
        <w:rPr>
          <w:rFonts w:ascii="仿宋" w:hAnsi="仿宋" w:eastAsia="仿宋"/>
          <w:sz w:val="28"/>
          <w:szCs w:val="32"/>
        </w:rPr>
        <w:t>从规划导向看，</w:t>
      </w:r>
      <w:r>
        <w:rPr>
          <w:rFonts w:hint="eastAsia" w:ascii="仿宋" w:hAnsi="仿宋" w:eastAsia="仿宋"/>
          <w:sz w:val="28"/>
          <w:szCs w:val="32"/>
        </w:rPr>
        <w:t>本次</w:t>
      </w:r>
      <w:r>
        <w:rPr>
          <w:rFonts w:ascii="仿宋" w:hAnsi="仿宋" w:eastAsia="仿宋"/>
          <w:sz w:val="28"/>
          <w:szCs w:val="32"/>
        </w:rPr>
        <w:t>调整是城市更新从增量扩张转向存量优化的重要体现，为</w:t>
      </w:r>
      <w:r>
        <w:rPr>
          <w:rFonts w:hint="eastAsia" w:ascii="仿宋" w:hAnsi="仿宋" w:eastAsia="仿宋"/>
          <w:sz w:val="28"/>
          <w:szCs w:val="32"/>
        </w:rPr>
        <w:t>新区后续持续更新、</w:t>
      </w:r>
      <w:r>
        <w:rPr>
          <w:rFonts w:ascii="仿宋" w:hAnsi="仿宋" w:eastAsia="仿宋"/>
          <w:sz w:val="28"/>
          <w:szCs w:val="32"/>
        </w:rPr>
        <w:t>进一步强化城市空间治理的</w:t>
      </w:r>
      <w:r>
        <w:rPr>
          <w:rFonts w:hint="eastAsia" w:ascii="仿宋" w:hAnsi="仿宋" w:eastAsia="仿宋"/>
          <w:sz w:val="28"/>
          <w:szCs w:val="32"/>
          <w:lang w:eastAsia="zh-CN"/>
        </w:rPr>
        <w:t>精细化</w:t>
      </w:r>
      <w:r>
        <w:rPr>
          <w:rFonts w:hint="eastAsia" w:ascii="仿宋" w:hAnsi="仿宋" w:eastAsia="仿宋"/>
          <w:sz w:val="28"/>
          <w:szCs w:val="32"/>
        </w:rPr>
        <w:t>起到促进作用</w:t>
      </w:r>
      <w:r>
        <w:rPr>
          <w:rFonts w:ascii="仿宋" w:hAnsi="仿宋" w:eastAsia="仿宋"/>
          <w:sz w:val="28"/>
          <w:szCs w:val="32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1" w:fontKey="{1F83CE68-A12C-42C5-B04D-EA25B5D44F24}"/>
  </w:font>
  <w:font w:name="方正仿宋_GB18030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000090DA-ACC2-40B2-B468-61BABB5D5BD4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3D7B80CC-9AC0-4769-96E3-63C1A4184EB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E0F"/>
    <w:rsid w:val="001560FE"/>
    <w:rsid w:val="00472F42"/>
    <w:rsid w:val="00805E0F"/>
    <w:rsid w:val="00E30D03"/>
    <w:rsid w:val="01E71389"/>
    <w:rsid w:val="0DA00FCD"/>
    <w:rsid w:val="1421018C"/>
    <w:rsid w:val="20916ABC"/>
    <w:rsid w:val="3A003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7"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1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3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4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6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5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customStyle="1" w:styleId="15">
    <w:name w:val="政府发文标题"/>
    <w:basedOn w:val="1"/>
    <w:qFormat/>
    <w:uiPriority w:val="0"/>
    <w:pPr>
      <w:spacing w:line="600" w:lineRule="exact"/>
      <w:jc w:val="center"/>
    </w:pPr>
    <w:rPr>
      <w:rFonts w:hint="eastAsia" w:ascii="Times New Roman" w:hAnsi="Times New Roman" w:eastAsia="方正小标宋简体" w:cs="方正仿宋_GB18030"/>
      <w:sz w:val="44"/>
    </w:rPr>
  </w:style>
  <w:style w:type="character" w:customStyle="1" w:styleId="16">
    <w:name w:val="标题 1 字符"/>
    <w:basedOn w:val="14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7">
    <w:name w:val="标题 2 字符"/>
    <w:basedOn w:val="14"/>
    <w:link w:val="3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8">
    <w:name w:val="标题 3 字符"/>
    <w:basedOn w:val="14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9">
    <w:name w:val="标题 4 字符"/>
    <w:basedOn w:val="14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0">
    <w:name w:val="标题 5 字符"/>
    <w:basedOn w:val="14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1">
    <w:name w:val="标题 6 字符"/>
    <w:basedOn w:val="14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2">
    <w:name w:val="标题 7 字符"/>
    <w:basedOn w:val="14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8 字符"/>
    <w:basedOn w:val="14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9 字符"/>
    <w:basedOn w:val="14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字符"/>
    <w:basedOn w:val="14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6">
    <w:name w:val="副标题 字符"/>
    <w:basedOn w:val="14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7">
    <w:name w:val="Quote"/>
    <w:basedOn w:val="1"/>
    <w:next w:val="1"/>
    <w:link w:val="28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8">
    <w:name w:val="引用 字符"/>
    <w:basedOn w:val="14"/>
    <w:link w:val="27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9">
    <w:name w:val="List Paragraph"/>
    <w:basedOn w:val="1"/>
    <w:qFormat/>
    <w:uiPriority w:val="34"/>
    <w:pPr>
      <w:ind w:left="720"/>
      <w:contextualSpacing/>
    </w:pPr>
  </w:style>
  <w:style w:type="character" w:customStyle="1" w:styleId="30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31">
    <w:name w:val="Intense Quote"/>
    <w:basedOn w:val="1"/>
    <w:next w:val="1"/>
    <w:link w:val="32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2">
    <w:name w:val="明显引用 字符"/>
    <w:basedOn w:val="14"/>
    <w:link w:val="31"/>
    <w:qFormat/>
    <w:uiPriority w:val="30"/>
    <w:rPr>
      <w:i/>
      <w:iCs/>
      <w:color w:val="104862" w:themeColor="accent1" w:themeShade="BF"/>
    </w:rPr>
  </w:style>
  <w:style w:type="character" w:customStyle="1" w:styleId="33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0f6e08c0-d18b-479c-87f6-c6689f12f092</errorID>
      <errorWord>保障旗</errorWord>
      <group>L1_Word</group>
      <groupName>字词问题</groupName>
      <ability>L2_Typo</ability>
      <abilityName>字词错误</abilityName>
      <candidateList>
        <item>保障</item>
      </candidateList>
      <explain/>
      <paraID>6829F4D2</paraID>
      <start>61</start>
      <end>63</end>
      <status>modified</status>
      <modifiedWord>保障</modifiedWord>
      <trackRevisions>false</trackRevisions>
    </reviewItem>
    <reviewItem>
      <errorID>f850ae1f-6179-4ffb-a370-b99b61afd2b7</errorID>
      <errorWord>，</errorWord>
      <group>L1_Word</group>
      <groupName>字词问题</groupName>
      <ability>L2_Typo</ability>
      <abilityName>字词错误</abilityName>
      <candidateList>
        <item>，在</item>
      </candidateList>
      <explain/>
      <paraID>78BD0362</paraID>
      <start>53</start>
      <end>55</end>
      <status>modified</status>
      <modifiedWord>，在</modifiedWord>
      <trackRevisions>false</trackRevisions>
    </reviewItem>
    <reviewItem>
      <errorID>5826e3e7-af78-4f21-b80d-d8e9a74f1f27</errorID>
      <errorWord>精细化水平</errorWord>
      <group>L1_Grammar</group>
      <groupName>语法问题</groupName>
      <ability>L2_Collocation</ability>
      <abilityName>搭配不当</abilityName>
      <candidateList>
        <item>精细化</item>
      </candidateList>
      <explain>句子中可能存在主谓、动宾、定语中心语、状语中心语、补语中心语、关联词搭配不当等问题。</explain>
      <paraID>1F2A10E8</paraID>
      <start>55</start>
      <end>58</end>
      <status>modified</status>
      <modifiedWord>精细化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2b8d3487-20c8-47fa-a78c-e6069afe58d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584</Words>
  <Characters>607</Characters>
  <Lines>3</Lines>
  <Paragraphs>1</Paragraphs>
  <TotalTime>6</TotalTime>
  <ScaleCrop>false</ScaleCrop>
  <LinksUpToDate>false</LinksUpToDate>
  <CharactersWithSpaces>607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2026-01-20T08:20:00Z</dcterms:created>
  <dc:creator>辉 张</dc:creator>
  <cp:lastModifiedBy>康康</cp:lastModifiedBy>
  <cp:lastPrinted>2026-01-21T01:22:00Z</cp:lastPrinted>
  <dcterms:modified xsi:type="dcterms:W3CDTF">2026-05-08T02:39:39Z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eyJoZGlkIjoiNzk3MjVjNzRmODEwZTRjMDZkY2ZhYTAzNmUzMTMwM2YiLCJ1c2VySWQiOiIxMDM1Mjk3MDIwIn0=</vt:lpwstr>
  </property>
  <property fmtid="{D5CDD505-2E9C-101B-9397-08002B2CF9AE}" pid="3" name="KSOProductBuildVer">
    <vt:lpwstr>2052-12.1.0.25865</vt:lpwstr>
  </property>
  <property fmtid="{D5CDD505-2E9C-101B-9397-08002B2CF9AE}" pid="4" name="ICV">
    <vt:lpwstr>91D6BC4311C4495883A4BC4A5CB0F488_13</vt:lpwstr>
  </property>
</Properties>
</file>