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C8BF3">
      <w:pPr>
        <w:pStyle w:val="2"/>
        <w:keepNext w:val="0"/>
        <w:keepLines w:val="0"/>
        <w:pageBreakBefore w:val="0"/>
        <w:kinsoku/>
        <w:wordWrap/>
        <w:overflowPunct/>
        <w:topLinePunct w:val="0"/>
        <w:autoSpaceDE/>
        <w:autoSpaceDN/>
        <w:bidi w:val="0"/>
        <w:adjustRightInd/>
        <w:snapToGrid/>
        <w:spacing w:after="0" w:line="580" w:lineRule="exact"/>
        <w:ind w:firstLine="880" w:firstLineChars="200"/>
        <w:jc w:val="both"/>
        <w:textAlignment w:val="auto"/>
        <w:rPr>
          <w:rFonts w:ascii="方正小标宋简体" w:hAnsi="黑体" w:eastAsia="方正小标宋简体" w:cs="CESI仿宋-GB2312"/>
          <w:sz w:val="44"/>
          <w:szCs w:val="44"/>
          <w:highlight w:val="none"/>
        </w:rPr>
      </w:pPr>
      <w:r>
        <w:rPr>
          <w:rFonts w:hint="eastAsia" w:ascii="方正小标宋简体" w:hAnsi="黑体" w:eastAsia="方正小标宋简体" w:cs="CESI仿宋-GB2312"/>
          <w:sz w:val="44"/>
          <w:szCs w:val="44"/>
          <w:highlight w:val="none"/>
        </w:rPr>
        <w:t>202</w:t>
      </w:r>
      <w:r>
        <w:rPr>
          <w:rFonts w:hint="eastAsia" w:ascii="方正小标宋简体" w:hAnsi="黑体" w:eastAsia="方正小标宋简体" w:cs="CESI仿宋-GB2312"/>
          <w:sz w:val="44"/>
          <w:szCs w:val="44"/>
          <w:highlight w:val="none"/>
          <w:lang w:val="en-US" w:eastAsia="zh-CN"/>
        </w:rPr>
        <w:t>3</w:t>
      </w:r>
      <w:r>
        <w:rPr>
          <w:rFonts w:hint="eastAsia" w:ascii="方正小标宋简体" w:hAnsi="黑体" w:eastAsia="方正小标宋简体" w:cs="CESI仿宋-GB2312"/>
          <w:sz w:val="44"/>
          <w:szCs w:val="44"/>
          <w:highlight w:val="none"/>
        </w:rPr>
        <w:t>年预算绩效管理工作开展情况</w:t>
      </w:r>
    </w:p>
    <w:p w14:paraId="2A5AB500">
      <w:pPr>
        <w:keepNext w:val="0"/>
        <w:keepLines w:val="0"/>
        <w:pageBreakBefore w:val="0"/>
        <w:kinsoku/>
        <w:wordWrap/>
        <w:overflowPunct/>
        <w:topLinePunct w:val="0"/>
        <w:autoSpaceDE/>
        <w:autoSpaceDN/>
        <w:bidi w:val="0"/>
        <w:adjustRightInd/>
        <w:snapToGrid/>
        <w:spacing w:line="580" w:lineRule="exact"/>
        <w:ind w:firstLine="420" w:firstLineChars="200"/>
        <w:textAlignment w:val="auto"/>
        <w:rPr>
          <w:highlight w:val="none"/>
        </w:rPr>
      </w:pPr>
    </w:p>
    <w:p w14:paraId="3E9B938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仿宋_GB2312"/>
          <w:smallCaps w:val="0"/>
          <w:sz w:val="32"/>
          <w:szCs w:val="32"/>
          <w:lang w:val="en-US" w:eastAsia="zh-CN"/>
        </w:rPr>
      </w:pPr>
      <w:r>
        <w:rPr>
          <w:rFonts w:hint="eastAsia" w:ascii="Times New Roman" w:hAnsi="Times New Roman" w:eastAsia="仿宋_GB2312" w:cs="仿宋_GB2312"/>
          <w:smallCaps w:val="0"/>
          <w:sz w:val="32"/>
          <w:szCs w:val="32"/>
          <w:lang w:val="en-US" w:eastAsia="zh-CN"/>
        </w:rPr>
        <w:t>2023年，鄂温克族自治旗</w:t>
      </w:r>
      <w:r>
        <w:rPr>
          <w:rFonts w:hint="eastAsia" w:ascii="Times New Roman" w:hAnsi="Times New Roman" w:eastAsia="仿宋_GB2312" w:cs="仿宋_GB2312"/>
          <w:smallCaps w:val="0"/>
          <w:sz w:val="32"/>
          <w:szCs w:val="32"/>
        </w:rPr>
        <w:t>深入贯彻落实《中共中央 国务院关于全面实施预算绩效管理的意见》（中发〔2018〕34号）《内蒙古自治区人民政府办公厅关于印发&lt;内蒙古自治区项目支出绩效评价管理办法&gt;的通知》(内政办发[2021]5号)</w:t>
      </w:r>
      <w:r>
        <w:rPr>
          <w:rFonts w:hint="eastAsia" w:ascii="Times New Roman" w:hAnsi="Times New Roman" w:eastAsia="仿宋_GB2312" w:cs="仿宋_GB2312"/>
          <w:smallCaps w:val="0"/>
          <w:sz w:val="32"/>
          <w:szCs w:val="32"/>
          <w:lang w:val="en-US" w:eastAsia="zh-CN"/>
        </w:rPr>
        <w:t>提出的全面实施绩效管理的要求</w:t>
      </w:r>
      <w:r>
        <w:rPr>
          <w:rFonts w:hint="eastAsia" w:ascii="Times New Roman" w:hAnsi="Times New Roman" w:eastAsia="仿宋_GB2312" w:cs="仿宋_GB2312"/>
          <w:smallCaps w:val="0"/>
          <w:sz w:val="32"/>
          <w:szCs w:val="32"/>
        </w:rPr>
        <w:t>，建立全方位、全过程、全覆盖的预算绩效管理体系</w:t>
      </w:r>
      <w:r>
        <w:rPr>
          <w:rFonts w:hint="eastAsia" w:ascii="Times New Roman" w:hAnsi="Times New Roman" w:eastAsia="仿宋_GB2312" w:cs="仿宋_GB2312"/>
          <w:smallCaps w:val="0"/>
          <w:sz w:val="32"/>
          <w:szCs w:val="32"/>
          <w:lang w:val="en-US" w:eastAsia="zh-CN"/>
        </w:rPr>
        <w:t>建设</w:t>
      </w:r>
      <w:r>
        <w:rPr>
          <w:rFonts w:hint="eastAsia" w:ascii="Times New Roman" w:hAnsi="Times New Roman" w:eastAsia="仿宋_GB2312" w:cs="仿宋_GB2312"/>
          <w:smallCaps w:val="0"/>
          <w:sz w:val="32"/>
          <w:szCs w:val="32"/>
        </w:rPr>
        <w:t>，</w:t>
      </w:r>
      <w:r>
        <w:rPr>
          <w:rFonts w:hint="eastAsia" w:ascii="Times New Roman" w:hAnsi="Times New Roman" w:eastAsia="仿宋_GB2312" w:cs="仿宋_GB2312"/>
          <w:smallCaps w:val="0"/>
          <w:sz w:val="32"/>
          <w:szCs w:val="32"/>
          <w:lang w:val="en-US" w:eastAsia="zh-CN"/>
        </w:rPr>
        <w:t>坚持以绩效目标为导向，以绩效监控为督导，以绩效评价为手段，以结果应用为保障，</w:t>
      </w:r>
      <w:r>
        <w:rPr>
          <w:rFonts w:hint="eastAsia" w:ascii="Times New Roman" w:hAnsi="Times New Roman" w:eastAsia="仿宋_GB2312" w:cs="仿宋_GB2312"/>
          <w:smallCaps w:val="0"/>
          <w:sz w:val="32"/>
          <w:szCs w:val="32"/>
          <w:lang w:val="en-US" w:eastAsia="zh-CN"/>
        </w:rPr>
        <w:t>切实提高财政资金使用效益，改变预算资金分配的固化格局，各项工作取得了较好进展。</w:t>
      </w:r>
    </w:p>
    <w:p w14:paraId="65F3FA3B">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eastAsia" w:ascii="Times New Roman" w:hAnsi="Times New Roman" w:eastAsia="黑体" w:cs="黑体"/>
          <w:smallCaps w:val="0"/>
          <w:sz w:val="32"/>
          <w:szCs w:val="32"/>
          <w:lang w:val="en-US" w:eastAsia="zh-CN"/>
        </w:rPr>
      </w:pPr>
      <w:r>
        <w:rPr>
          <w:rFonts w:hint="eastAsia" w:ascii="Times New Roman" w:hAnsi="Times New Roman" w:eastAsia="黑体" w:cs="黑体"/>
          <w:smallCaps w:val="0"/>
          <w:sz w:val="32"/>
          <w:szCs w:val="32"/>
          <w:lang w:val="en-US" w:eastAsia="zh-CN"/>
        </w:rPr>
        <w:t>一、基本情况</w:t>
      </w:r>
    </w:p>
    <w:p w14:paraId="130F58E3">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smallCaps w:val="0"/>
          <w:sz w:val="32"/>
          <w:szCs w:val="32"/>
          <w:lang w:val="en-US" w:eastAsia="zh-CN"/>
        </w:rPr>
      </w:pPr>
      <w:r>
        <w:rPr>
          <w:rFonts w:hint="eastAsia" w:ascii="Times New Roman" w:hAnsi="Times New Roman" w:eastAsia="仿宋_GB2312" w:cs="仿宋_GB2312"/>
          <w:smallCaps w:val="0"/>
          <w:sz w:val="32"/>
          <w:szCs w:val="32"/>
          <w:lang w:val="en-US" w:eastAsia="zh-CN"/>
        </w:rPr>
        <w:t>我旗绩效管理工作，基本的组织架构是以政府为主导，财政部门牵头组织实施，在财政内部设立了专门的绩效管理办公室，负责组织全旗的财政预算绩效管理工作。经过一年的过度，制度建设方面也日臻完善，各项管理工作正在有条不紊地开展。全旗161个预算单位，全部纳入了管理范围，纳入率达到100%；2023年专项资金及部门预算绩效目标管理实现全覆盖；财政资金绩效目标审核比例达到100%。2023年财政支出金额全部纳入了绩效监控管理，并组织开展了财政重点绩效监控；各预算单位绩效自评率100%，2022年度专项资金绩效自评达到全覆盖，其中开展财政重点绩效评价的项目数为17个，类型覆盖9大类15小类，资金规模达到22884万元。</w:t>
      </w:r>
    </w:p>
    <w:p w14:paraId="08B7F19A">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黑体"/>
          <w:smallCaps w:val="0"/>
          <w:sz w:val="32"/>
          <w:szCs w:val="32"/>
          <w:lang w:val="en-US" w:eastAsia="zh-CN"/>
        </w:rPr>
      </w:pPr>
      <w:r>
        <w:rPr>
          <w:rFonts w:hint="eastAsia" w:ascii="Times New Roman" w:hAnsi="Times New Roman" w:eastAsia="黑体" w:cs="黑体"/>
          <w:smallCaps w:val="0"/>
          <w:sz w:val="32"/>
          <w:szCs w:val="32"/>
          <w:lang w:val="en-US" w:eastAsia="zh-CN"/>
        </w:rPr>
        <w:t>二、绩效评价工作情况及取得的成效</w:t>
      </w:r>
    </w:p>
    <w:p w14:paraId="1B140110">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sz w:val="32"/>
          <w:szCs w:val="32"/>
          <w:lang w:val="en-US" w:eastAsia="zh-CN"/>
        </w:rPr>
      </w:pPr>
      <w:r>
        <w:rPr>
          <w:rFonts w:hint="eastAsia" w:ascii="Times New Roman" w:hAnsi="Times New Roman" w:eastAsia="仿宋_GB2312" w:cs="仿宋_GB2312"/>
          <w:smallCaps w:val="0"/>
          <w:sz w:val="32"/>
          <w:szCs w:val="32"/>
          <w:lang w:val="en-US" w:eastAsia="zh-CN"/>
        </w:rPr>
        <w:t>（一）制度建设</w:t>
      </w:r>
    </w:p>
    <w:p w14:paraId="62D86D24">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sz w:val="32"/>
          <w:szCs w:val="32"/>
          <w:lang w:val="en-US" w:eastAsia="zh-CN"/>
        </w:rPr>
      </w:pPr>
      <w:r>
        <w:rPr>
          <w:rFonts w:hint="eastAsia" w:ascii="Times New Roman" w:hAnsi="Times New Roman" w:eastAsia="仿宋_GB2312" w:cs="仿宋_GB2312"/>
          <w:smallCaps w:val="0"/>
          <w:sz w:val="32"/>
          <w:szCs w:val="32"/>
          <w:lang w:val="en-US" w:eastAsia="zh-CN"/>
        </w:rPr>
        <w:t>按照《内蒙古自治区关于全面实施预算绩效管理的实施意见》（内财监〔2019〕1343号）有关要求，旗县出台预算绩效管理有关综合性制度文件，以及全过程预算绩效管理、绩效管理考核、规范第三方机构参与绩效管理等有关具体制度办法、实施方案、操作细则等。我旗制定了完善涵盖预算绩效管理各环节的管理制度和实施细则，形成“1+1+N”的制度体系，即1个实施意见（《</w:t>
      </w:r>
      <w:r>
        <w:rPr>
          <w:rFonts w:hint="eastAsia" w:ascii="Times New Roman" w:hAnsi="Times New Roman" w:eastAsia="仿宋_GB2312" w:cs="仿宋_GB2312"/>
          <w:smallCaps w:val="0"/>
          <w:sz w:val="32"/>
          <w:szCs w:val="32"/>
        </w:rPr>
        <w:t>关于全面实施预算绩效管理的意见</w:t>
      </w:r>
      <w:r>
        <w:rPr>
          <w:rFonts w:hint="eastAsia" w:ascii="Times New Roman" w:hAnsi="Times New Roman" w:eastAsia="仿宋_GB2312" w:cs="仿宋_GB2312"/>
          <w:smallCaps w:val="0"/>
          <w:sz w:val="32"/>
          <w:szCs w:val="32"/>
          <w:lang w:val="en-US" w:eastAsia="zh-CN"/>
        </w:rPr>
        <w:t>》）、1个工作方案（《鄂温克族自治旗全面实施预算绩效管理重点推进旗县考核工作方案》）、若干配套办法和操作细则，将事前绩效评估、绩效目标管理、事中绩效运行监控、事后绩效评价、绩效结果应用等各项管理措施，有效融入预算管理的相关环节，实现绩效管理与预算管理的有效融合，确保预算绩效管理各项工作有据可依、有章可循，夯实全面实施预算绩效管理制度基础。</w:t>
      </w:r>
    </w:p>
    <w:p w14:paraId="656028B9">
      <w:pPr>
        <w:pStyle w:val="8"/>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楷体_GB2312" w:cs="楷体_GB2312"/>
          <w:smallCaps w:val="0"/>
          <w:kern w:val="2"/>
          <w:sz w:val="32"/>
          <w:szCs w:val="32"/>
          <w:lang w:val="en-US" w:eastAsia="zh-CN" w:bidi="ar-SA"/>
        </w:rPr>
      </w:pPr>
      <w:r>
        <w:rPr>
          <w:rFonts w:hint="eastAsia" w:ascii="Times New Roman" w:hAnsi="Times New Roman" w:eastAsia="楷体_GB2312" w:cs="楷体_GB2312"/>
          <w:smallCaps w:val="0"/>
          <w:kern w:val="2"/>
          <w:sz w:val="32"/>
          <w:szCs w:val="32"/>
          <w:lang w:val="en-US" w:eastAsia="zh-CN" w:bidi="ar-SA"/>
        </w:rPr>
        <w:t>（二）指标体系建设</w:t>
      </w:r>
    </w:p>
    <w:p w14:paraId="16426EE8">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旗县财政建立共性绩效指标框架，旗县行业主管部门构建分行业分领域核心绩效指标和标准体系。我旗按照“科学合理、细化量化、可比可测、动态调整、共建共享”的原则，由第三方机构建设了“共性+个性”绩效指标库体系，结合单位工作职责和实际情况，建立共性绩效指标库并完善了“分行业、分领域、分层级”的个性绩效指标库体系，覆盖了医疗卫生健康、人员经费、基础建设、社会保障、教育、购置设备、文体旅游体育与传媒、林业园林、水利类及公共安全及质量监督等类型，逐步提升绩效管理的标准化和规范化水平，并交付使用。</w:t>
      </w:r>
    </w:p>
    <w:p w14:paraId="32400759">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楷体_GB2312" w:cs="楷体_GB2312"/>
          <w:smallCaps w:val="0"/>
          <w:sz w:val="32"/>
          <w:szCs w:val="32"/>
          <w:lang w:val="en-US" w:eastAsia="zh-CN"/>
        </w:rPr>
      </w:pPr>
      <w:r>
        <w:rPr>
          <w:rFonts w:hint="eastAsia" w:ascii="Times New Roman" w:hAnsi="Times New Roman" w:eastAsia="楷体_GB2312" w:cs="楷体_GB2312"/>
          <w:smallCaps w:val="0"/>
          <w:sz w:val="32"/>
          <w:szCs w:val="32"/>
          <w:lang w:val="en-US" w:eastAsia="zh-CN"/>
        </w:rPr>
        <w:t>（三）工作宣传情况</w:t>
      </w:r>
    </w:p>
    <w:p w14:paraId="53E8ECC5">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在具体工作开展中，加强相关信息的报送及宣传工作，在旗本级媒体及上级媒体积极宣传预算绩效管理理念，培育绩效管理文化，为预算绩效管理创造良好的舆论环境；提高我旗相关人员的绩效管理意识和水平，让上级领导看到我旗对预算绩效管理工作的重视，为全面实施预算绩效管理工作营造良好氛围，把绩效管理工作成效也更好的体现出来。2023年我旗在公众号及政府网站上大力宣传预算绩效管理理念，开展了财政支出绩效目标审核及财政支出绩效自评填报工作并在政府网站上发布相关宣传文章。</w:t>
      </w:r>
    </w:p>
    <w:p w14:paraId="72F8E561">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b w:val="0"/>
          <w:bCs w:val="0"/>
          <w:smallCaps w:val="0"/>
          <w:kern w:val="2"/>
          <w:sz w:val="32"/>
          <w:szCs w:val="32"/>
          <w:lang w:val="en-US" w:eastAsia="zh-CN" w:bidi="ar-SA"/>
        </w:rPr>
      </w:pPr>
      <w:r>
        <w:rPr>
          <w:rFonts w:hint="eastAsia" w:ascii="Times New Roman" w:hAnsi="Times New Roman" w:eastAsia="楷体_GB2312" w:cs="楷体_GB2312"/>
          <w:smallCaps w:val="0"/>
          <w:sz w:val="32"/>
          <w:szCs w:val="32"/>
          <w:lang w:val="en-US" w:eastAsia="zh-CN"/>
        </w:rPr>
        <w:t>（四）培训学习情况</w:t>
      </w:r>
    </w:p>
    <w:p w14:paraId="062D40A9">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2023年5月12日，旗财政局组织开展鄂温克旗全面实施预算绩效管理培训会，由具有丰富预算绩效管理工作经验的专家老师进行讲解，旗各预算单位分管领导、项目负责人和财务负责人，各苏木乡镇项目分管领导、项目负责人和财政所长参加培训。全面深入讲解预算绩效管理理论架构、业务要求、工作流程和具体操作规范，广泛宣传政策精神，促使绩效理念深入各级、各部门日常工作，营造预算绩效管理的良好氛围。</w:t>
      </w:r>
    </w:p>
    <w:p w14:paraId="722FE85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sz w:val="32"/>
          <w:szCs w:val="32"/>
          <w:lang w:val="en-US" w:eastAsia="zh-CN"/>
        </w:rPr>
      </w:pPr>
      <w:r>
        <w:rPr>
          <w:rFonts w:hint="eastAsia" w:ascii="Times New Roman" w:hAnsi="Times New Roman" w:eastAsia="楷体_GB2312" w:cs="楷体_GB2312"/>
          <w:smallCaps w:val="0"/>
          <w:sz w:val="32"/>
          <w:szCs w:val="32"/>
          <w:lang w:val="en-US" w:eastAsia="zh-CN"/>
        </w:rPr>
        <w:t>（五）</w:t>
      </w:r>
      <w:r>
        <w:rPr>
          <w:rFonts w:hint="default" w:ascii="Times New Roman" w:hAnsi="Times New Roman" w:eastAsia="楷体_GB2312" w:cs="楷体_GB2312"/>
          <w:smallCaps w:val="0"/>
          <w:sz w:val="32"/>
          <w:szCs w:val="32"/>
          <w:lang w:val="en-US" w:eastAsia="zh-CN"/>
        </w:rPr>
        <w:t>绩效目标管理</w:t>
      </w:r>
    </w:p>
    <w:p w14:paraId="1630B999">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 xml:space="preserve">2023年鄂温克旗财政局对各预算单位填报的绩效目标组织开展了全面审核，从完整性、相关性、适当性、可行性四方面，对所有绩效目标逐项开展，按“优、良、中、差”四个等级，分部门出具审核结果和修改完善建议。审核结果显示，涉及的71个部门整体，141个预算单位，948个项目，其中46个项目属于新增一对一辅导，目标表填写不涉及打分；63个项目已支出不涉及打分；839个项目绩效目标审核中：评为“优”的项目有76个，占比9.06%；评为“良”的项目有196个，占比23.36%；评为“中”的项目有424个，占比50.54%；评为“差”的项目有143个，占比17.04%。    </w:t>
      </w:r>
    </w:p>
    <w:p w14:paraId="005BCEB2">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各预算单位结合单位职责、履职要求、工作实际合理设置部门整体绩效目标和预算项目绩效目标，负责组织本单位使用和管理的财政资金绩效目标的申报等工作。旗财政局将绩效目标管理与预算编制执行监督管理改革有效融合，按照“绩效先行”的原则，将经审核合格后的绩效目标纳入项目库，作为预算安排的前置条件，推动绩效目标与预算同步布置、同步申报、同步审核、同步批复、同步公开。</w:t>
      </w:r>
    </w:p>
    <w:p w14:paraId="30324753">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楷体_GB2312" w:cs="楷体_GB2312"/>
          <w:smallCaps w:val="0"/>
          <w:sz w:val="32"/>
          <w:szCs w:val="32"/>
          <w:lang w:val="en-US" w:eastAsia="zh-CN"/>
        </w:rPr>
      </w:pPr>
      <w:r>
        <w:rPr>
          <w:rFonts w:hint="eastAsia" w:ascii="Times New Roman" w:hAnsi="Times New Roman" w:eastAsia="楷体_GB2312" w:cs="楷体_GB2312"/>
          <w:smallCaps w:val="0"/>
          <w:sz w:val="32"/>
          <w:szCs w:val="32"/>
          <w:lang w:val="en-US" w:eastAsia="zh-CN"/>
        </w:rPr>
        <w:t>（六）</w:t>
      </w:r>
      <w:r>
        <w:rPr>
          <w:rFonts w:hint="default" w:ascii="Times New Roman" w:hAnsi="Times New Roman" w:eastAsia="楷体_GB2312" w:cs="楷体_GB2312"/>
          <w:smallCaps w:val="0"/>
          <w:sz w:val="32"/>
          <w:szCs w:val="32"/>
          <w:lang w:val="en-US" w:eastAsia="zh-CN"/>
        </w:rPr>
        <w:t>绩效监控管理</w:t>
      </w:r>
    </w:p>
    <w:p w14:paraId="64C672B3">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1.</w:t>
      </w:r>
      <w:r>
        <w:rPr>
          <w:rFonts w:hint="default" w:ascii="Times New Roman" w:hAnsi="Times New Roman" w:eastAsia="仿宋_GB2312" w:cs="仿宋_GB2312"/>
          <w:smallCaps w:val="0"/>
          <w:kern w:val="2"/>
          <w:sz w:val="32"/>
          <w:szCs w:val="32"/>
          <w:lang w:val="en-US" w:eastAsia="zh-CN" w:bidi="ar-SA"/>
        </w:rPr>
        <w:t>实现旗县预算部门项目支出绩效监控管理全覆盖</w:t>
      </w:r>
      <w:r>
        <w:rPr>
          <w:rFonts w:hint="eastAsia" w:ascii="Times New Roman" w:hAnsi="Times New Roman" w:eastAsia="仿宋_GB2312" w:cs="仿宋_GB2312"/>
          <w:smallCaps w:val="0"/>
          <w:kern w:val="2"/>
          <w:sz w:val="32"/>
          <w:szCs w:val="32"/>
          <w:lang w:val="en-US" w:eastAsia="zh-CN" w:bidi="ar-SA"/>
        </w:rPr>
        <w:t>。</w:t>
      </w:r>
    </w:p>
    <w:p w14:paraId="69F1B369">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2023年8月中旬，我旗按照“全面覆盖、突出重点，权责对等、约束有力，结果运用、及时纠偏”的原则，组织开展了绩效监控工作，对年初申报的绩效目标完成情况、实施情况、资金管理情况等内容实行单位自行监控。第三方机构对资金使用情况、项目实施情况等内容进行重点核查。绩效监控结果作为以后年度预算安排和政策制定的参考，此次开展绩效监控工作对于因政策变化、突发事件等客观因素导致预算执行进度缓慢或预计无法实现绩效目标的，本着实事求是的原则，及时按程序调减了预算，并同步调整了绩效目标。对于绩效监控中发现严重问题的，如预算执行与绩效目标偏离较大、已经或预计造成重大损失浪费或风险等情况，暂停项目实施，并按照有关程序调减预算并停止拨付资金，及时纠偏止损。</w:t>
      </w:r>
    </w:p>
    <w:p w14:paraId="7CD8ADD8">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2.</w:t>
      </w:r>
      <w:r>
        <w:rPr>
          <w:rFonts w:hint="default" w:ascii="Times New Roman" w:hAnsi="Times New Roman" w:eastAsia="仿宋_GB2312" w:cs="仿宋_GB2312"/>
          <w:smallCaps w:val="0"/>
          <w:kern w:val="2"/>
          <w:sz w:val="32"/>
          <w:szCs w:val="32"/>
          <w:lang w:val="en-US" w:eastAsia="zh-CN" w:bidi="ar-SA"/>
        </w:rPr>
        <w:t>旗县财政建立重大政策、项目绩效跟踪机制并组织开展</w:t>
      </w:r>
      <w:r>
        <w:rPr>
          <w:rFonts w:hint="eastAsia" w:ascii="Times New Roman" w:hAnsi="Times New Roman" w:eastAsia="仿宋_GB2312" w:cs="仿宋_GB2312"/>
          <w:smallCaps w:val="0"/>
          <w:kern w:val="2"/>
          <w:sz w:val="32"/>
          <w:szCs w:val="32"/>
          <w:lang w:val="en-US" w:eastAsia="zh-CN" w:bidi="ar-SA"/>
        </w:rPr>
        <w:t>财政重点监控</w:t>
      </w:r>
      <w:r>
        <w:rPr>
          <w:rFonts w:hint="default" w:ascii="Times New Roman" w:hAnsi="Times New Roman" w:eastAsia="仿宋_GB2312" w:cs="仿宋_GB2312"/>
          <w:smallCaps w:val="0"/>
          <w:kern w:val="2"/>
          <w:sz w:val="32"/>
          <w:szCs w:val="32"/>
          <w:lang w:val="en-US" w:eastAsia="zh-CN" w:bidi="ar-SA"/>
        </w:rPr>
        <w:t>工作</w:t>
      </w:r>
      <w:r>
        <w:rPr>
          <w:rFonts w:hint="eastAsia" w:ascii="Times New Roman" w:hAnsi="Times New Roman" w:eastAsia="仿宋_GB2312" w:cs="仿宋_GB2312"/>
          <w:smallCaps w:val="0"/>
          <w:kern w:val="2"/>
          <w:sz w:val="32"/>
          <w:szCs w:val="32"/>
          <w:lang w:val="en-US" w:eastAsia="zh-CN" w:bidi="ar-SA"/>
        </w:rPr>
        <w:t>。</w:t>
      </w:r>
    </w:p>
    <w:p w14:paraId="16DA97FD">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我旗在各预算单位自行监控的基础上，根据预算安排、绩效目标、国库管理等工作要求，通过听取汇报、实地核查、绩效运行信息采集和汇总分析等方式，对2023年编报预算的专项资金项目中选取项目金额大于等于1万元的项目，从中筛选预算执行率在10%-40%之间的项目作为此次财政重点监控对象，组织了财政部门重点监控，并从预算一体化系统中布置下发，各预算单位针对组织管理问题、绩效目标实现程度及预算执行过程中存在的问题进行分析并给出整改措施，并对后续项目实施的推进提出具体工作建议，从而督促预算单位推进项目实施进度，加快财政资金支出效率。</w:t>
      </w:r>
    </w:p>
    <w:p w14:paraId="334F35F2">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outlineLvl w:val="1"/>
        <w:rPr>
          <w:rFonts w:hint="default" w:ascii="Times New Roman" w:hAnsi="Times New Roman" w:eastAsia="楷体_GB2312" w:cs="楷体_GB2312"/>
          <w:smallCaps w:val="0"/>
          <w:sz w:val="32"/>
          <w:szCs w:val="32"/>
          <w:lang w:val="en-US" w:eastAsia="zh-CN"/>
        </w:rPr>
      </w:pPr>
      <w:r>
        <w:rPr>
          <w:rFonts w:hint="eastAsia" w:ascii="Times New Roman" w:hAnsi="Times New Roman" w:eastAsia="楷体_GB2312" w:cs="楷体_GB2312"/>
          <w:smallCaps w:val="0"/>
          <w:kern w:val="2"/>
          <w:sz w:val="32"/>
          <w:szCs w:val="32"/>
          <w:lang w:val="en-US" w:eastAsia="zh-CN" w:bidi="ar-SA"/>
        </w:rPr>
        <w:t>（七）</w:t>
      </w:r>
      <w:r>
        <w:rPr>
          <w:rFonts w:hint="default" w:ascii="Times New Roman" w:hAnsi="Times New Roman" w:eastAsia="楷体_GB2312" w:cs="楷体_GB2312"/>
          <w:smallCaps w:val="0"/>
          <w:sz w:val="32"/>
          <w:szCs w:val="32"/>
          <w:lang w:val="en-US" w:eastAsia="zh-CN"/>
        </w:rPr>
        <w:t>绩效评价管理</w:t>
      </w:r>
    </w:p>
    <w:p w14:paraId="58A2BB47">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1.</w:t>
      </w:r>
      <w:r>
        <w:rPr>
          <w:rFonts w:hint="default" w:ascii="Times New Roman" w:hAnsi="Times New Roman" w:eastAsia="仿宋_GB2312" w:cs="仿宋_GB2312"/>
          <w:smallCaps w:val="0"/>
          <w:kern w:val="2"/>
          <w:sz w:val="32"/>
          <w:szCs w:val="32"/>
          <w:lang w:val="en-US" w:eastAsia="zh-CN" w:bidi="ar-SA"/>
        </w:rPr>
        <w:t>实现旗县预算部门项目支出绩效自评全覆盖；按要求组织和指导旗县本级预算部门、资金使用单位对中央转移支付、自治区对下转移支付项目开展自评</w:t>
      </w:r>
      <w:r>
        <w:rPr>
          <w:rFonts w:hint="eastAsia" w:ascii="Times New Roman" w:hAnsi="Times New Roman" w:eastAsia="仿宋_GB2312" w:cs="仿宋_GB2312"/>
          <w:smallCaps w:val="0"/>
          <w:kern w:val="2"/>
          <w:sz w:val="32"/>
          <w:szCs w:val="32"/>
          <w:lang w:val="en-US" w:eastAsia="zh-CN" w:bidi="ar-SA"/>
        </w:rPr>
        <w:t>，建立了绩效自评抽查机制并实施自评抽查。</w:t>
      </w:r>
    </w:p>
    <w:p w14:paraId="5285B320">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我旗在年度预算执行结束或政策、项目实施完毕后，组织各预算单位对2022年预算执行情况以及政策、项目实施效果开展了绩效自评。第三方机构在加强自评辅导的基础上，对绩效自评材料的规范性、真实性进行抽查核验，对项目未完成原因或偏离原因提出相关建议。对抽查核验发现的问题，项目单位应当及时整改落实。</w:t>
      </w:r>
    </w:p>
    <w:p w14:paraId="1B5905E2">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鄂温克旗2022年财政支出涉及141个预算单位570个项目，各预算单位均按要求完成绩效自评工作，在此基础上第三方机构选取9个预算单位81个项目做为抽查复核对象，涉及资金总额9842.33万元，对各预算单位项目支出年度预算执行情况、资金使用情况、支出组织管理情况、预定绩效目标完成情况等进行分析，制作统一评分标准，并形成鄂温克族自治旗财政局2022年度财政支出绩效自评抽查复核报告；涉及9个被抽查预算单位中，评为“优”的有1个：市政园林环卫事业服务中心；评为“良”的有4个，分别为：辉苏木人民政府、文体旅游广电局、民政局、看守所；评为“中”的有3个，分别为：蒙医医院、应急管理局、内蒙古辉河国家级自然保护区管理局；评为“差”的有1个：水利局。</w:t>
      </w:r>
    </w:p>
    <w:p w14:paraId="261A6C0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2.</w:t>
      </w:r>
      <w:r>
        <w:rPr>
          <w:rFonts w:hint="default" w:ascii="Times New Roman" w:hAnsi="Times New Roman" w:eastAsia="仿宋_GB2312" w:cs="仿宋_GB2312"/>
          <w:smallCaps w:val="0"/>
          <w:kern w:val="2"/>
          <w:sz w:val="32"/>
          <w:szCs w:val="32"/>
          <w:lang w:val="en-US" w:eastAsia="zh-CN" w:bidi="ar-SA"/>
        </w:rPr>
        <w:t>旗县建立健全重点绩效评价常态机制；旗县对一般公共预算、政府性基金预算、</w:t>
      </w:r>
      <w:r>
        <w:rPr>
          <w:rFonts w:hint="eastAsia" w:ascii="Times New Roman" w:hAnsi="Times New Roman" w:eastAsia="仿宋_GB2312" w:cs="仿宋_GB2312"/>
          <w:smallCaps w:val="0"/>
          <w:kern w:val="2"/>
          <w:sz w:val="32"/>
          <w:szCs w:val="32"/>
          <w:lang w:val="en-US" w:eastAsia="zh-CN" w:bidi="ar-SA"/>
        </w:rPr>
        <w:t>社保基金</w:t>
      </w:r>
      <w:r>
        <w:rPr>
          <w:rFonts w:hint="default" w:ascii="Times New Roman" w:hAnsi="Times New Roman" w:eastAsia="仿宋_GB2312" w:cs="仿宋_GB2312"/>
          <w:smallCaps w:val="0"/>
          <w:kern w:val="2"/>
          <w:sz w:val="32"/>
          <w:szCs w:val="32"/>
          <w:lang w:val="en-US" w:eastAsia="zh-CN" w:bidi="ar-SA"/>
        </w:rPr>
        <w:t>预算开展财政重点绩效评价</w:t>
      </w:r>
      <w:r>
        <w:rPr>
          <w:rFonts w:hint="eastAsia" w:ascii="Times New Roman" w:hAnsi="Times New Roman" w:eastAsia="仿宋_GB2312" w:cs="仿宋_GB2312"/>
          <w:smallCaps w:val="0"/>
          <w:kern w:val="2"/>
          <w:sz w:val="32"/>
          <w:szCs w:val="32"/>
          <w:lang w:val="en-US" w:eastAsia="zh-CN" w:bidi="ar-SA"/>
        </w:rPr>
        <w:t>实现全覆盖</w:t>
      </w:r>
      <w:r>
        <w:rPr>
          <w:rFonts w:hint="default" w:ascii="Times New Roman" w:hAnsi="Times New Roman" w:eastAsia="仿宋_GB2312" w:cs="仿宋_GB2312"/>
          <w:smallCaps w:val="0"/>
          <w:kern w:val="2"/>
          <w:sz w:val="32"/>
          <w:szCs w:val="32"/>
          <w:lang w:val="en-US" w:eastAsia="zh-CN" w:bidi="ar-SA"/>
        </w:rPr>
        <w:t>；对部门整体绩效、下级政府财政运行情况综合绩效、</w:t>
      </w:r>
      <w:r>
        <w:rPr>
          <w:rFonts w:hint="eastAsia" w:ascii="Times New Roman" w:hAnsi="Times New Roman" w:eastAsia="仿宋_GB2312" w:cs="仿宋_GB2312"/>
          <w:smallCaps w:val="0"/>
          <w:kern w:val="2"/>
          <w:sz w:val="32"/>
          <w:szCs w:val="32"/>
          <w:lang w:val="en-US" w:eastAsia="zh-CN" w:bidi="ar-SA"/>
        </w:rPr>
        <w:t>重点民生支出、</w:t>
      </w:r>
      <w:r>
        <w:rPr>
          <w:rFonts w:hint="default" w:ascii="Times New Roman" w:hAnsi="Times New Roman" w:eastAsia="仿宋_GB2312" w:cs="仿宋_GB2312"/>
          <w:smallCaps w:val="0"/>
          <w:kern w:val="2"/>
          <w:sz w:val="32"/>
          <w:szCs w:val="32"/>
          <w:lang w:val="en-US" w:eastAsia="zh-CN" w:bidi="ar-SA"/>
        </w:rPr>
        <w:t>政府采购、政府购买服务项目、政府债务项目</w:t>
      </w:r>
      <w:r>
        <w:rPr>
          <w:rFonts w:hint="eastAsia" w:ascii="Times New Roman" w:hAnsi="Times New Roman" w:eastAsia="仿宋_GB2312" w:cs="仿宋_GB2312"/>
          <w:smallCaps w:val="0"/>
          <w:kern w:val="2"/>
          <w:sz w:val="32"/>
          <w:szCs w:val="32"/>
          <w:lang w:val="en-US" w:eastAsia="zh-CN" w:bidi="ar-SA"/>
        </w:rPr>
        <w:t>、</w:t>
      </w:r>
      <w:r>
        <w:rPr>
          <w:rFonts w:hint="default" w:ascii="Times New Roman" w:hAnsi="Times New Roman" w:eastAsia="仿宋_GB2312" w:cs="仿宋_GB2312"/>
          <w:smallCaps w:val="0"/>
          <w:kern w:val="2"/>
          <w:sz w:val="32"/>
          <w:szCs w:val="32"/>
          <w:lang w:val="en-US" w:eastAsia="zh-CN" w:bidi="ar-SA"/>
        </w:rPr>
        <w:t>开展财政重点绩效评价</w:t>
      </w:r>
      <w:r>
        <w:rPr>
          <w:rFonts w:hint="eastAsia" w:ascii="Times New Roman" w:hAnsi="Times New Roman" w:eastAsia="仿宋_GB2312" w:cs="仿宋_GB2312"/>
          <w:smallCaps w:val="0"/>
          <w:kern w:val="2"/>
          <w:sz w:val="32"/>
          <w:szCs w:val="32"/>
          <w:lang w:val="en-US" w:eastAsia="zh-CN" w:bidi="ar-SA"/>
        </w:rPr>
        <w:t>。</w:t>
      </w:r>
    </w:p>
    <w:p w14:paraId="6374326F">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按照《内蒙古自治区人民政府办公厅关于印发&lt;内蒙古自治区项目支出绩效评价管理办法〉的通知》（内政办发〔2021〕5号）等要求，结合自治区对旗县预算绩效管理工作考核指标，选取社会各界广泛关注、与社会密切相关的项目开展支出财政支出重点绩效评价，并覆盖“四本预算”。</w:t>
      </w:r>
    </w:p>
    <w:p w14:paraId="09F564DA">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我旗于2023年8月-10月委托第三方机构开展2022年财政支出重点项目及部门整体支出绩效评价，评价范围覆盖重点民生支出绩效评价：涉及农牧业、教育、医疗卫生、社保和就业、节能环保、保障性安居工程等相关领域；政府性基金预算财政评价；专项债券项目绩效评价；部门整体支出绩效评价；对下级政府财政运行情况实施综合绩效评价；政府采购、政府购买服务等绩效评价；财政政策绩效评价；重大专项中期绩效评价；社保基金预算财政评价共17项，并形成绩效评价报告，绩效评价结果反馈给预算部门、归口股室及相关领导，作为改进预算管理和安排以后年度预算的重要依据，对评价结果好的项目予以继续支持，对评价中发现的问题、达不到绩效目标的或评价结果较差的，责令限期整改，整改不到位或不改的，根据情况调减当年预算或下一年不再安排预算。对重大支出项目的绩效评价结果报告旗政府、人大，作为政府决策参考依据，按照相关规定在一定范围内公开。</w:t>
      </w:r>
    </w:p>
    <w:p w14:paraId="40502D4D">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0" w:leftChars="0" w:firstLine="640" w:firstLineChars="200"/>
        <w:textAlignment w:val="auto"/>
        <w:outlineLvl w:val="1"/>
        <w:rPr>
          <w:rFonts w:hint="eastAsia" w:ascii="Times New Roman" w:hAnsi="Times New Roman" w:eastAsia="楷体_GB2312" w:cs="楷体_GB2312"/>
          <w:smallCaps w:val="0"/>
          <w:sz w:val="32"/>
          <w:szCs w:val="32"/>
          <w:lang w:val="en-US" w:eastAsia="zh-CN"/>
        </w:rPr>
      </w:pPr>
      <w:r>
        <w:rPr>
          <w:rFonts w:hint="eastAsia" w:ascii="Times New Roman" w:hAnsi="Times New Roman" w:eastAsia="楷体_GB2312" w:cs="楷体_GB2312"/>
          <w:smallCaps w:val="0"/>
          <w:kern w:val="2"/>
          <w:sz w:val="32"/>
          <w:szCs w:val="32"/>
          <w:lang w:val="en-US" w:eastAsia="zh-CN" w:bidi="ar-SA"/>
        </w:rPr>
        <w:t>（八）</w:t>
      </w:r>
      <w:r>
        <w:rPr>
          <w:rFonts w:hint="eastAsia" w:ascii="Times New Roman" w:hAnsi="Times New Roman" w:eastAsia="楷体_GB2312" w:cs="楷体_GB2312"/>
          <w:smallCaps w:val="0"/>
          <w:sz w:val="32"/>
          <w:szCs w:val="32"/>
          <w:lang w:val="en-US" w:eastAsia="zh-CN"/>
        </w:rPr>
        <w:t>全过程预算绩效结果应用</w:t>
      </w:r>
    </w:p>
    <w:p w14:paraId="6D3FB2D5">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smallCaps w:val="0"/>
          <w:kern w:val="2"/>
          <w:sz w:val="32"/>
          <w:szCs w:val="32"/>
          <w:lang w:val="en-US" w:eastAsia="zh-CN" w:bidi="ar-SA"/>
        </w:rPr>
      </w:pPr>
      <w:r>
        <w:rPr>
          <w:rFonts w:hint="default" w:ascii="Times New Roman" w:hAnsi="Times New Roman" w:eastAsia="仿宋_GB2312" w:cs="仿宋_GB2312"/>
          <w:smallCaps w:val="0"/>
          <w:kern w:val="2"/>
          <w:sz w:val="32"/>
          <w:szCs w:val="32"/>
          <w:lang w:val="en-US" w:eastAsia="zh-CN" w:bidi="ar-SA"/>
        </w:rPr>
        <w:t>旗县将事前绩效评估结果作为预算安排的重要参考依据；将绩效目标设置作为预算安排的前置条件，并将绩效目标审核结果用于预算安排；应用重大政策、项目绩效跟踪结果，对存在严重问题的政策、项目暂缓或停止预算拨款，督促及时整改落实的；建立绩效评价结果与预算安排和政策调整挂钩机制，并在年度预算编制中应用绩效评价结果</w:t>
      </w:r>
      <w:r>
        <w:rPr>
          <w:rFonts w:hint="eastAsia" w:ascii="Times New Roman" w:hAnsi="Times New Roman" w:eastAsia="仿宋_GB2312" w:cs="仿宋_GB2312"/>
          <w:smallCaps w:val="0"/>
          <w:kern w:val="2"/>
          <w:sz w:val="32"/>
          <w:szCs w:val="32"/>
          <w:lang w:val="en-US" w:eastAsia="zh-CN" w:bidi="ar-SA"/>
        </w:rPr>
        <w:t>。</w:t>
      </w:r>
    </w:p>
    <w:p w14:paraId="76E89620">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smallCaps w:val="0"/>
          <w:lang w:val="en-US" w:eastAsia="zh-CN"/>
        </w:rPr>
      </w:pPr>
      <w:r>
        <w:rPr>
          <w:rFonts w:hint="eastAsia" w:ascii="Times New Roman" w:hAnsi="Times New Roman" w:eastAsia="仿宋_GB2312" w:cs="仿宋_GB2312"/>
          <w:smallCaps w:val="0"/>
          <w:kern w:val="2"/>
          <w:sz w:val="32"/>
          <w:szCs w:val="32"/>
          <w:lang w:val="en-US" w:eastAsia="zh-CN" w:bidi="ar-SA"/>
        </w:rPr>
        <w:t>财政评价结果作为安排政府预算、完善政策和改进管理的重要依据。对评价等级为优、良的，根据情况予以支持；对评价等级为中、差的，完善政策、改进管理，根据情况核减预算。对不进行整改或整改不到位的，根据情况相应调减预算或整改到位后再予以安排。绩效评价结果供旗委、旗政府决策参考，并报告旗人大常委会。预算绩效管理也是政府绩效管理的重要组成部分，旗财政局和主管部门做好建立健全绩效结果与预算调整、完善政策、改进管理挂钩机制，将预算绩效结果纳入政府绩效或干部政绩考核体系中。</w:t>
      </w:r>
    </w:p>
    <w:p w14:paraId="5AA2E470">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0" w:leftChars="0" w:firstLine="640" w:firstLineChars="200"/>
        <w:textAlignment w:val="auto"/>
        <w:rPr>
          <w:rFonts w:hint="default" w:ascii="Times New Roman" w:hAnsi="Times New Roman" w:eastAsia="楷体_GB2312" w:cs="楷体_GB2312"/>
          <w:smallCaps w:val="0"/>
          <w:kern w:val="2"/>
          <w:sz w:val="32"/>
          <w:szCs w:val="32"/>
          <w:lang w:val="en-US" w:eastAsia="zh-CN" w:bidi="ar-SA"/>
        </w:rPr>
      </w:pPr>
      <w:r>
        <w:rPr>
          <w:rFonts w:hint="eastAsia" w:ascii="Times New Roman" w:hAnsi="Times New Roman" w:eastAsia="楷体_GB2312" w:cs="楷体_GB2312"/>
          <w:smallCaps w:val="0"/>
          <w:kern w:val="2"/>
          <w:sz w:val="32"/>
          <w:szCs w:val="32"/>
          <w:lang w:val="en-US" w:eastAsia="zh-CN" w:bidi="ar-SA"/>
        </w:rPr>
        <w:t>（九）绩效信息报送人大情况</w:t>
      </w:r>
    </w:p>
    <w:p w14:paraId="629DF02E">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smallCaps w:val="0"/>
          <w:kern w:val="2"/>
          <w:sz w:val="32"/>
          <w:szCs w:val="32"/>
          <w:lang w:val="en-US" w:eastAsia="zh-CN" w:bidi="ar-SA"/>
        </w:rPr>
      </w:pPr>
      <w:r>
        <w:rPr>
          <w:rFonts w:hint="default" w:ascii="Times New Roman" w:hAnsi="Times New Roman" w:eastAsia="仿宋_GB2312" w:cs="仿宋_GB2312"/>
          <w:smallCaps w:val="0"/>
          <w:kern w:val="2"/>
          <w:sz w:val="32"/>
          <w:szCs w:val="32"/>
          <w:lang w:val="en-US" w:eastAsia="zh-CN" w:bidi="ar-SA"/>
        </w:rPr>
        <w:t>旗县财政部门将重要绩效目标与年度预算草案同步报送同级人大</w:t>
      </w:r>
      <w:r>
        <w:rPr>
          <w:rFonts w:hint="eastAsia" w:ascii="Times New Roman" w:hAnsi="Times New Roman" w:eastAsia="仿宋_GB2312" w:cs="仿宋_GB2312"/>
          <w:smallCaps w:val="0"/>
          <w:kern w:val="2"/>
          <w:sz w:val="32"/>
          <w:szCs w:val="32"/>
          <w:lang w:val="en-US" w:eastAsia="zh-CN" w:bidi="ar-SA"/>
        </w:rPr>
        <w:t>，</w:t>
      </w:r>
      <w:r>
        <w:rPr>
          <w:rFonts w:hint="default" w:ascii="Times New Roman" w:hAnsi="Times New Roman" w:eastAsia="仿宋_GB2312" w:cs="仿宋_GB2312"/>
          <w:smallCaps w:val="0"/>
          <w:kern w:val="2"/>
          <w:sz w:val="32"/>
          <w:szCs w:val="32"/>
          <w:lang w:val="en-US" w:eastAsia="zh-CN" w:bidi="ar-SA"/>
        </w:rPr>
        <w:t>旗县将绩效评价结果与决算草案同步报送同级人大审查或参阅</w:t>
      </w:r>
      <w:r>
        <w:rPr>
          <w:rFonts w:hint="eastAsia" w:ascii="Times New Roman" w:hAnsi="Times New Roman" w:eastAsia="仿宋_GB2312" w:cs="仿宋_GB2312"/>
          <w:smallCaps w:val="0"/>
          <w:kern w:val="2"/>
          <w:sz w:val="32"/>
          <w:szCs w:val="32"/>
          <w:lang w:val="en-US" w:eastAsia="zh-CN" w:bidi="ar-SA"/>
        </w:rPr>
        <w:t>。</w:t>
      </w:r>
    </w:p>
    <w:p w14:paraId="3F28C02E">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0" w:leftChars="0" w:firstLine="640" w:firstLineChars="200"/>
        <w:textAlignment w:val="auto"/>
        <w:rPr>
          <w:rFonts w:hint="eastAsia" w:ascii="Times New Roman" w:hAnsi="Times New Roman" w:eastAsia="楷体_GB2312" w:cs="楷体_GB2312"/>
          <w:smallCaps w:val="0"/>
          <w:kern w:val="2"/>
          <w:sz w:val="32"/>
          <w:szCs w:val="32"/>
          <w:lang w:val="en-US" w:eastAsia="zh-CN" w:bidi="ar-SA"/>
        </w:rPr>
      </w:pPr>
      <w:r>
        <w:rPr>
          <w:rFonts w:hint="eastAsia" w:ascii="Times New Roman" w:hAnsi="Times New Roman" w:eastAsia="楷体_GB2312" w:cs="楷体_GB2312"/>
          <w:smallCaps w:val="0"/>
          <w:kern w:val="2"/>
          <w:sz w:val="32"/>
          <w:szCs w:val="32"/>
          <w:lang w:val="en-US" w:eastAsia="zh-CN" w:bidi="ar-SA"/>
        </w:rPr>
        <w:t>（十）绩效</w:t>
      </w:r>
      <w:r>
        <w:rPr>
          <w:rFonts w:hint="eastAsia" w:ascii="Times New Roman" w:eastAsia="楷体_GB2312" w:cs="楷体_GB2312"/>
          <w:smallCaps w:val="0"/>
          <w:kern w:val="2"/>
          <w:sz w:val="32"/>
          <w:szCs w:val="32"/>
          <w:lang w:val="en-US" w:eastAsia="zh-CN" w:bidi="ar-SA"/>
        </w:rPr>
        <w:t>信息</w:t>
      </w:r>
      <w:r>
        <w:rPr>
          <w:rFonts w:hint="eastAsia" w:ascii="Times New Roman" w:hAnsi="Times New Roman" w:eastAsia="楷体_GB2312" w:cs="楷体_GB2312"/>
          <w:smallCaps w:val="0"/>
          <w:kern w:val="2"/>
          <w:sz w:val="32"/>
          <w:szCs w:val="32"/>
          <w:lang w:val="en-US" w:eastAsia="zh-CN" w:bidi="ar-SA"/>
        </w:rPr>
        <w:t>公开情况</w:t>
      </w:r>
    </w:p>
    <w:p w14:paraId="4432003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按照相关规定的要求，我旗主动</w:t>
      </w:r>
      <w:r>
        <w:rPr>
          <w:rFonts w:hint="default" w:ascii="Times New Roman" w:hAnsi="Times New Roman" w:eastAsia="仿宋_GB2312" w:cs="仿宋_GB2312"/>
          <w:smallCaps w:val="0"/>
          <w:kern w:val="2"/>
          <w:sz w:val="32"/>
          <w:szCs w:val="32"/>
          <w:lang w:val="en-US" w:eastAsia="zh-CN" w:bidi="ar-SA"/>
        </w:rPr>
        <w:t>向社会公开预算项目</w:t>
      </w:r>
      <w:r>
        <w:rPr>
          <w:rFonts w:hint="eastAsia" w:ascii="Times New Roman" w:hAnsi="Times New Roman" w:eastAsia="仿宋_GB2312" w:cs="仿宋_GB2312"/>
          <w:smallCaps w:val="0"/>
          <w:kern w:val="2"/>
          <w:sz w:val="32"/>
          <w:szCs w:val="32"/>
          <w:lang w:val="en-US" w:eastAsia="zh-CN" w:bidi="ar-SA"/>
        </w:rPr>
        <w:t>的</w:t>
      </w:r>
      <w:r>
        <w:rPr>
          <w:rFonts w:hint="default" w:ascii="Times New Roman" w:hAnsi="Times New Roman" w:eastAsia="仿宋_GB2312" w:cs="仿宋_GB2312"/>
          <w:smallCaps w:val="0"/>
          <w:kern w:val="2"/>
          <w:sz w:val="32"/>
          <w:szCs w:val="32"/>
          <w:lang w:val="en-US" w:eastAsia="zh-CN" w:bidi="ar-SA"/>
        </w:rPr>
        <w:t>绩效目标</w:t>
      </w:r>
      <w:r>
        <w:rPr>
          <w:rFonts w:hint="eastAsia" w:ascii="Times New Roman" w:hAnsi="Times New Roman" w:eastAsia="仿宋_GB2312" w:cs="仿宋_GB2312"/>
          <w:smallCaps w:val="0"/>
          <w:kern w:val="2"/>
          <w:sz w:val="32"/>
          <w:szCs w:val="32"/>
          <w:lang w:val="en-US" w:eastAsia="zh-CN" w:bidi="ar-SA"/>
        </w:rPr>
        <w:t>，加大推进预算绩效信息公开力度，预算项目事前绩效目标和预算同步报送本级人大常委会审议并向社会公开，单位重大项目绩效目标及财政重点绩效评价结果随部门预决算信息公开同步向社会公开，自觉接受各界监督，公开公示率达到100%。</w:t>
      </w:r>
    </w:p>
    <w:p w14:paraId="3D7A0DB1">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楷体_GB2312" w:cs="楷体_GB2312"/>
          <w:smallCaps w:val="0"/>
          <w:kern w:val="2"/>
          <w:sz w:val="32"/>
          <w:szCs w:val="32"/>
          <w:lang w:val="en-US" w:eastAsia="zh-CN" w:bidi="ar-SA"/>
        </w:rPr>
      </w:pPr>
      <w:r>
        <w:rPr>
          <w:rFonts w:hint="eastAsia" w:ascii="Times New Roman" w:hAnsi="Times New Roman" w:eastAsia="楷体_GB2312" w:cs="楷体_GB2312"/>
          <w:smallCaps w:val="0"/>
          <w:kern w:val="2"/>
          <w:sz w:val="32"/>
          <w:szCs w:val="32"/>
          <w:lang w:val="en-US" w:eastAsia="zh-CN" w:bidi="ar-SA"/>
        </w:rPr>
        <w:t>（十</w:t>
      </w:r>
      <w:r>
        <w:rPr>
          <w:rFonts w:hint="eastAsia" w:eastAsia="楷体_GB2312" w:cs="楷体_GB2312"/>
          <w:smallCaps w:val="0"/>
          <w:kern w:val="2"/>
          <w:sz w:val="32"/>
          <w:szCs w:val="32"/>
          <w:lang w:val="en-US" w:eastAsia="zh-CN" w:bidi="ar-SA"/>
        </w:rPr>
        <w:t>一</w:t>
      </w:r>
      <w:r>
        <w:rPr>
          <w:rFonts w:hint="eastAsia" w:ascii="Times New Roman" w:hAnsi="Times New Roman" w:eastAsia="楷体_GB2312" w:cs="楷体_GB2312"/>
          <w:smallCaps w:val="0"/>
          <w:kern w:val="2"/>
          <w:sz w:val="32"/>
          <w:szCs w:val="32"/>
          <w:lang w:val="en-US" w:eastAsia="zh-CN" w:bidi="ar-SA"/>
        </w:rPr>
        <w:t>）绩效管理信息化建设</w:t>
      </w:r>
    </w:p>
    <w:p w14:paraId="7250776F">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smallCaps w:val="0"/>
          <w:kern w:val="2"/>
          <w:sz w:val="32"/>
          <w:szCs w:val="32"/>
          <w:lang w:val="en-US" w:eastAsia="zh-CN" w:bidi="ar-SA"/>
        </w:rPr>
      </w:pPr>
      <w:r>
        <w:rPr>
          <w:rFonts w:hint="eastAsia" w:ascii="Times New Roman" w:hAnsi="Times New Roman" w:eastAsia="仿宋_GB2312" w:cs="仿宋_GB2312"/>
          <w:smallCaps w:val="0"/>
          <w:kern w:val="2"/>
          <w:sz w:val="32"/>
          <w:szCs w:val="32"/>
          <w:lang w:val="en-US" w:eastAsia="zh-CN" w:bidi="ar-SA"/>
        </w:rPr>
        <w:t>2022年以来，鄂温克族自治旗</w:t>
      </w:r>
      <w:r>
        <w:rPr>
          <w:rFonts w:hint="default" w:ascii="Times New Roman" w:hAnsi="Times New Roman" w:eastAsia="仿宋_GB2312" w:cs="仿宋_GB2312"/>
          <w:smallCaps w:val="0"/>
          <w:kern w:val="2"/>
          <w:sz w:val="32"/>
          <w:szCs w:val="32"/>
          <w:lang w:val="en-US" w:eastAsia="zh-CN" w:bidi="ar-SA"/>
        </w:rPr>
        <w:t>财政局按照省市要求，扎实推进预算管理一体化系统运用，通过信息技术开展绩效管理，稳步提升全</w:t>
      </w:r>
      <w:r>
        <w:rPr>
          <w:rFonts w:hint="eastAsia" w:ascii="Times New Roman" w:hAnsi="Times New Roman" w:eastAsia="仿宋_GB2312" w:cs="仿宋_GB2312"/>
          <w:smallCaps w:val="0"/>
          <w:kern w:val="2"/>
          <w:sz w:val="32"/>
          <w:szCs w:val="32"/>
          <w:lang w:val="en-US" w:eastAsia="zh-CN" w:bidi="ar-SA"/>
        </w:rPr>
        <w:t>旗</w:t>
      </w:r>
      <w:r>
        <w:rPr>
          <w:rFonts w:hint="default" w:ascii="Times New Roman" w:hAnsi="Times New Roman" w:eastAsia="仿宋_GB2312" w:cs="仿宋_GB2312"/>
          <w:smallCaps w:val="0"/>
          <w:kern w:val="2"/>
          <w:sz w:val="32"/>
          <w:szCs w:val="32"/>
          <w:lang w:val="en-US" w:eastAsia="zh-CN" w:bidi="ar-SA"/>
        </w:rPr>
        <w:t>预算绩效管理水平。</w:t>
      </w:r>
    </w:p>
    <w:p w14:paraId="0FD0CEB9">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smallCaps w:val="0"/>
          <w:kern w:val="2"/>
          <w:sz w:val="32"/>
          <w:szCs w:val="32"/>
          <w:lang w:val="en-US" w:eastAsia="zh-CN" w:bidi="ar-SA"/>
        </w:rPr>
      </w:pPr>
      <w:r>
        <w:rPr>
          <w:rFonts w:hint="default" w:ascii="Times New Roman" w:hAnsi="Times New Roman" w:eastAsia="仿宋_GB2312" w:cs="仿宋_GB2312"/>
          <w:smallCaps w:val="0"/>
          <w:kern w:val="2"/>
          <w:sz w:val="32"/>
          <w:szCs w:val="32"/>
          <w:lang w:val="en-US" w:eastAsia="zh-CN" w:bidi="ar-SA"/>
        </w:rPr>
        <w:t>加强项目库管理，绩效嵌入全流程。结合预算管理一体化业务规范要求，借助一体化系统，融合项目管理与预算编制执行，从项目申报到预算批复、执行调整等全流程，实现部门单位编报时填报绩效目标，预算执行时填报绩效监控，预算完成时填报绩效自评和绩效评价等。在预算管理一体化系统中搭建了涵盖绩效目标管理、绩效运行监控和绩效评价管理等绩效功能模块</w:t>
      </w:r>
      <w:r>
        <w:rPr>
          <w:rFonts w:hint="eastAsia" w:ascii="Times New Roman" w:hAnsi="Times New Roman" w:eastAsia="仿宋_GB2312" w:cs="仿宋_GB2312"/>
          <w:smallCaps w:val="0"/>
          <w:kern w:val="2"/>
          <w:sz w:val="32"/>
          <w:szCs w:val="32"/>
          <w:lang w:val="en-US" w:eastAsia="zh-CN" w:bidi="ar-SA"/>
        </w:rPr>
        <w:t>；</w:t>
      </w:r>
      <w:r>
        <w:rPr>
          <w:rFonts w:hint="default" w:ascii="Times New Roman" w:hAnsi="Times New Roman" w:eastAsia="仿宋_GB2312" w:cs="仿宋_GB2312"/>
          <w:smallCaps w:val="0"/>
          <w:kern w:val="2"/>
          <w:sz w:val="32"/>
          <w:szCs w:val="32"/>
          <w:lang w:val="en-US" w:eastAsia="zh-CN" w:bidi="ar-SA"/>
        </w:rPr>
        <w:t>利用预算一体化系统中绩效管理模块的支撑作用，做到项目支出绩效目标全覆盖，建成全方位、全过程、全覆盖的预算绩效管理体系。</w:t>
      </w:r>
    </w:p>
    <w:p w14:paraId="0DBBEC31">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仿宋_GB2312"/>
          <w:smallCaps w:val="0"/>
          <w:kern w:val="2"/>
          <w:sz w:val="32"/>
          <w:szCs w:val="32"/>
          <w:lang w:val="en-US" w:eastAsia="zh-CN" w:bidi="ar-SA"/>
        </w:rPr>
      </w:pPr>
      <w:r>
        <w:rPr>
          <w:rFonts w:hint="default" w:ascii="Times New Roman" w:hAnsi="Times New Roman" w:eastAsia="仿宋_GB2312" w:cs="仿宋_GB2312"/>
          <w:smallCaps w:val="0"/>
          <w:kern w:val="2"/>
          <w:sz w:val="32"/>
          <w:szCs w:val="32"/>
          <w:lang w:val="en-US" w:eastAsia="zh-CN" w:bidi="ar-SA"/>
        </w:rPr>
        <w:t>深化预算绩效管理，打通管理链条。我</w:t>
      </w:r>
      <w:r>
        <w:rPr>
          <w:rFonts w:hint="eastAsia" w:ascii="Times New Roman" w:hAnsi="Times New Roman" w:eastAsia="仿宋_GB2312" w:cs="仿宋_GB2312"/>
          <w:smallCaps w:val="0"/>
          <w:kern w:val="2"/>
          <w:sz w:val="32"/>
          <w:szCs w:val="32"/>
          <w:lang w:val="en-US" w:eastAsia="zh-CN" w:bidi="ar-SA"/>
        </w:rPr>
        <w:t>旗</w:t>
      </w:r>
      <w:r>
        <w:rPr>
          <w:rFonts w:hint="default" w:ascii="Times New Roman" w:hAnsi="Times New Roman" w:eastAsia="仿宋_GB2312" w:cs="仿宋_GB2312"/>
          <w:smallCaps w:val="0"/>
          <w:kern w:val="2"/>
          <w:sz w:val="32"/>
          <w:szCs w:val="32"/>
          <w:lang w:val="en-US" w:eastAsia="zh-CN" w:bidi="ar-SA"/>
        </w:rPr>
        <w:t>使用预算管理一体化系统绩效模块，开展了2022年度项目支出绩效自评工作，以及2023年项目支出</w:t>
      </w:r>
      <w:r>
        <w:rPr>
          <w:rFonts w:hint="eastAsia" w:ascii="Times New Roman" w:hAnsi="Times New Roman" w:eastAsia="仿宋_GB2312" w:cs="仿宋_GB2312"/>
          <w:smallCaps w:val="0"/>
          <w:kern w:val="2"/>
          <w:sz w:val="32"/>
          <w:szCs w:val="32"/>
          <w:lang w:val="en-US" w:eastAsia="zh-CN" w:bidi="ar-SA"/>
        </w:rPr>
        <w:t>及</w:t>
      </w:r>
      <w:r>
        <w:rPr>
          <w:rFonts w:hint="default" w:ascii="Times New Roman" w:hAnsi="Times New Roman" w:eastAsia="仿宋_GB2312" w:cs="仿宋_GB2312"/>
          <w:smallCaps w:val="0"/>
          <w:kern w:val="2"/>
          <w:sz w:val="32"/>
          <w:szCs w:val="32"/>
          <w:lang w:val="en-US" w:eastAsia="zh-CN" w:bidi="ar-SA"/>
        </w:rPr>
        <w:t>部门整体</w:t>
      </w:r>
      <w:r>
        <w:rPr>
          <w:rFonts w:hint="eastAsia" w:ascii="Times New Roman" w:hAnsi="Times New Roman" w:eastAsia="仿宋_GB2312" w:cs="仿宋_GB2312"/>
          <w:smallCaps w:val="0"/>
          <w:kern w:val="2"/>
          <w:sz w:val="32"/>
          <w:szCs w:val="32"/>
          <w:lang w:val="en-US" w:eastAsia="zh-CN" w:bidi="ar-SA"/>
        </w:rPr>
        <w:t>绩效</w:t>
      </w:r>
      <w:r>
        <w:rPr>
          <w:rFonts w:hint="default" w:ascii="Times New Roman" w:hAnsi="Times New Roman" w:eastAsia="仿宋_GB2312" w:cs="仿宋_GB2312"/>
          <w:smallCaps w:val="0"/>
          <w:kern w:val="2"/>
          <w:sz w:val="32"/>
          <w:szCs w:val="32"/>
          <w:lang w:val="en-US" w:eastAsia="zh-CN" w:bidi="ar-SA"/>
        </w:rPr>
        <w:t>目标</w:t>
      </w:r>
      <w:r>
        <w:rPr>
          <w:rFonts w:hint="eastAsia" w:ascii="Times New Roman" w:hAnsi="Times New Roman" w:eastAsia="仿宋_GB2312" w:cs="仿宋_GB2312"/>
          <w:smallCaps w:val="0"/>
          <w:kern w:val="2"/>
          <w:sz w:val="32"/>
          <w:szCs w:val="32"/>
          <w:lang w:val="en-US" w:eastAsia="zh-CN" w:bidi="ar-SA"/>
        </w:rPr>
        <w:t>编报审核</w:t>
      </w:r>
      <w:r>
        <w:rPr>
          <w:rFonts w:hint="default" w:ascii="Times New Roman" w:hAnsi="Times New Roman" w:eastAsia="仿宋_GB2312" w:cs="仿宋_GB2312"/>
          <w:smallCaps w:val="0"/>
          <w:kern w:val="2"/>
          <w:sz w:val="32"/>
          <w:szCs w:val="32"/>
          <w:lang w:val="en-US" w:eastAsia="zh-CN" w:bidi="ar-SA"/>
        </w:rPr>
        <w:t>、绩效目标调整等工作。通过运用一体化系统，强化事前绩效评估、绩效目标、绩效运行监控、绩效评价、绩效结果应用等绩效管理，打通预算绩效管理全链条，构建事前事中事后绩效管理闭环。</w:t>
      </w:r>
    </w:p>
    <w:p w14:paraId="6E05BCA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CESI黑体-GB2312" w:hAnsi="CESI黑体-GB2312" w:eastAsia="CESI黑体-GB2312" w:cs="CESI黑体-GB2312"/>
          <w:sz w:val="32"/>
          <w:szCs w:val="32"/>
          <w:highlight w:val="none"/>
          <w:lang w:eastAsia="zh-CN"/>
        </w:rPr>
      </w:pPr>
      <w:r>
        <w:rPr>
          <w:rFonts w:hint="eastAsia" w:ascii="CESI黑体-GB2312" w:hAnsi="CESI黑体-GB2312" w:eastAsia="CESI黑体-GB2312" w:cs="CESI黑体-GB2312"/>
          <w:sz w:val="32"/>
          <w:szCs w:val="32"/>
          <w:highlight w:val="none"/>
          <w:lang w:val="en-US" w:eastAsia="zh-CN"/>
        </w:rPr>
        <w:t>三</w:t>
      </w:r>
      <w:r>
        <w:rPr>
          <w:rFonts w:hint="eastAsia" w:ascii="CESI黑体-GB2312" w:hAnsi="CESI黑体-GB2312" w:eastAsia="CESI黑体-GB2312" w:cs="CESI黑体-GB2312"/>
          <w:sz w:val="32"/>
          <w:szCs w:val="32"/>
          <w:highlight w:val="none"/>
          <w:lang w:eastAsia="zh-CN"/>
        </w:rPr>
        <w:t>、下一步工作安排</w:t>
      </w:r>
    </w:p>
    <w:p w14:paraId="7CF04EAB">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（一）加大宣传力度，强化绩效理念</w:t>
      </w:r>
    </w:p>
    <w:p w14:paraId="4687B710">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通过召开会议、举办业务讲座等多种形式，组织预算单位的领导和财务人员学习预算绩效法律法规和相关政策，让绩效理念深入人心。通过专门的工作报告、情况通报、工作简报等方式方法，积极向主要党政领导汇报，最大限度争取重视和支持，提升预算绩效管理的权威性。</w:t>
      </w:r>
    </w:p>
    <w:p w14:paraId="5AD70288">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0" w:leftChars="0"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kern w:val="2"/>
          <w:sz w:val="32"/>
          <w:szCs w:val="32"/>
          <w:lang w:val="en-US" w:eastAsia="zh-CN" w:bidi="ar-SA"/>
        </w:rPr>
        <w:t>（二）</w:t>
      </w:r>
      <w:r>
        <w:rPr>
          <w:rFonts w:hint="eastAsia" w:ascii="楷体_GB2312" w:hAnsi="楷体_GB2312" w:eastAsia="楷体_GB2312" w:cs="楷体_GB2312"/>
          <w:b/>
          <w:bCs/>
          <w:sz w:val="32"/>
          <w:szCs w:val="32"/>
          <w:lang w:val="en-US" w:eastAsia="zh-CN"/>
        </w:rPr>
        <w:t>加强业务培训，提升专业能力</w:t>
      </w:r>
    </w:p>
    <w:p w14:paraId="47BAACA6">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s="仿宋_GB2312"/>
          <w:b w:val="0"/>
          <w:bCs w:val="0"/>
          <w:sz w:val="32"/>
          <w:szCs w:val="32"/>
          <w:lang w:val="en-US" w:eastAsia="zh-CN"/>
        </w:rPr>
        <w:t>通过聘请专家学者开展预算绩效管理专题培训班，先培养一批预算绩效管理工作的“引路人”。让“引路人”熟悉</w:t>
      </w:r>
      <w:bookmarkStart w:id="0" w:name="_GoBack"/>
      <w:bookmarkEnd w:id="0"/>
      <w:r>
        <w:rPr>
          <w:rFonts w:hint="eastAsia" w:ascii="Times New Roman" w:hAnsi="Times New Roman" w:eastAsia="仿宋_GB2312" w:cs="仿宋_GB2312"/>
          <w:b w:val="0"/>
          <w:bCs w:val="0"/>
          <w:sz w:val="32"/>
          <w:szCs w:val="32"/>
          <w:lang w:val="en-US" w:eastAsia="zh-CN"/>
        </w:rPr>
        <w:t>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财政部门每年再举办一次预算绩效管理业务知识考试，奖励一批优胜者，巩固并提升预算绩效业务知识。</w:t>
      </w:r>
    </w:p>
    <w:p w14:paraId="30577E09">
      <w:pPr>
        <w:keepNext w:val="0"/>
        <w:keepLines w:val="0"/>
        <w:pageBreakBefore w:val="0"/>
        <w:kinsoku/>
        <w:wordWrap/>
        <w:overflowPunct/>
        <w:topLinePunct w:val="0"/>
        <w:autoSpaceDE/>
        <w:autoSpaceDN/>
        <w:bidi w:val="0"/>
        <w:adjustRightInd/>
        <w:snapToGrid/>
        <w:spacing w:line="580" w:lineRule="exact"/>
        <w:ind w:firstLine="420" w:firstLineChars="200"/>
        <w:textAlignment w:val="auto"/>
        <w:rPr>
          <w:highlight w:val="none"/>
        </w:rPr>
      </w:pPr>
    </w:p>
    <w:p w14:paraId="5D57DD8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B7F033-7D32-4AE2-9349-4D9E721A8B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95B29A7-AE01-4FA2-A65E-0C804B18A312}"/>
  </w:font>
  <w:font w:name="方正小标宋简体">
    <w:panose1 w:val="02000000000000000000"/>
    <w:charset w:val="86"/>
    <w:family w:val="auto"/>
    <w:pitch w:val="default"/>
    <w:sig w:usb0="00000001" w:usb1="08000000" w:usb2="00000000" w:usb3="00000000" w:csb0="00040000" w:csb1="00000000"/>
    <w:embedRegular r:id="rId3" w:fontKey="{DFB7F260-B6E8-4BBE-BE2F-0F141B939BCC}"/>
  </w:font>
  <w:font w:name="CESI仿宋-GB2312">
    <w:altName w:val="仿宋"/>
    <w:panose1 w:val="02000500000000000000"/>
    <w:charset w:val="86"/>
    <w:family w:val="auto"/>
    <w:pitch w:val="default"/>
    <w:sig w:usb0="00000000" w:usb1="00000000" w:usb2="00000010" w:usb3="00000000" w:csb0="0004000F" w:csb1="00000000"/>
    <w:embedRegular r:id="rId4" w:fontKey="{5F408308-E367-4303-AC43-DCF2A0F69D51}"/>
  </w:font>
  <w:font w:name="仿宋_GB2312">
    <w:altName w:val="仿宋"/>
    <w:panose1 w:val="02010609030101010101"/>
    <w:charset w:val="86"/>
    <w:family w:val="modern"/>
    <w:pitch w:val="default"/>
    <w:sig w:usb0="00000000" w:usb1="00000000" w:usb2="00000000" w:usb3="00000000" w:csb0="00040000" w:csb1="00000000"/>
    <w:embedRegular r:id="rId5" w:fontKey="{35E39B9E-32DD-4DC4-918B-E8D908BC347D}"/>
  </w:font>
  <w:font w:name="楷体_GB2312">
    <w:altName w:val="楷体"/>
    <w:panose1 w:val="02010609030101010101"/>
    <w:charset w:val="86"/>
    <w:family w:val="modern"/>
    <w:pitch w:val="default"/>
    <w:sig w:usb0="00000000" w:usb1="00000000" w:usb2="00000000" w:usb3="00000000" w:csb0="00040000" w:csb1="00000000"/>
    <w:embedRegular r:id="rId6" w:fontKey="{CAB98B05-AED2-47B2-91B0-C756DEE43983}"/>
  </w:font>
  <w:font w:name="CESI黑体-GB2312">
    <w:altName w:val="黑体"/>
    <w:panose1 w:val="02000500000000000000"/>
    <w:charset w:val="86"/>
    <w:family w:val="auto"/>
    <w:pitch w:val="default"/>
    <w:sig w:usb0="00000000" w:usb1="00000000" w:usb2="00000012" w:usb3="00000000" w:csb0="0004000F" w:csb1="00000000"/>
    <w:embedRegular r:id="rId7" w:fontKey="{3081B6CC-03A6-4BA6-A098-0BFF5F3BECFE}"/>
  </w:font>
  <w:font w:name="CESI仿宋-GB13000">
    <w:altName w:val="仿宋"/>
    <w:panose1 w:val="02000500000000000000"/>
    <w:charset w:val="86"/>
    <w:family w:val="auto"/>
    <w:pitch w:val="default"/>
    <w:sig w:usb0="00000000" w:usb1="00000000" w:usb2="00000016" w:usb3="00000000" w:csb0="0004000F" w:csb1="00000000"/>
  </w:font>
  <w:font w:name="方正仿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xNTg5MDcyY2IzZDVjMDFjNTE1MGE4MzM0MmJjNTUifQ=="/>
  </w:docVars>
  <w:rsids>
    <w:rsidRoot w:val="3D72BB70"/>
    <w:rsid w:val="02C46BBB"/>
    <w:rsid w:val="110034B4"/>
    <w:rsid w:val="33D9161B"/>
    <w:rsid w:val="37F22714"/>
    <w:rsid w:val="3D72BB70"/>
    <w:rsid w:val="55FF2F0A"/>
    <w:rsid w:val="571B5F1F"/>
    <w:rsid w:val="5C18651C"/>
    <w:rsid w:val="7FDDC419"/>
    <w:rsid w:val="9BC79206"/>
    <w:rsid w:val="DCDE0935"/>
    <w:rsid w:val="DDBDF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3">
    <w:name w:val="footer"/>
    <w:basedOn w:val="1"/>
    <w:next w:val="1"/>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Title"/>
    <w:basedOn w:val="1"/>
    <w:next w:val="1"/>
    <w:qFormat/>
    <w:uiPriority w:val="0"/>
    <w:pPr>
      <w:jc w:val="center"/>
      <w:outlineLvl w:val="0"/>
    </w:pPr>
    <w:rPr>
      <w:rFonts w:ascii="Arial" w:hAnsi="Arial"/>
      <w:b/>
    </w:rPr>
  </w:style>
  <w:style w:type="paragraph" w:customStyle="1" w:styleId="8">
    <w:name w:val="Normal Indent1"/>
    <w:basedOn w:val="1"/>
    <w:qFormat/>
    <w:uiPriority w:val="0"/>
    <w:pPr>
      <w:spacing w:line="440" w:lineRule="exact"/>
      <w:ind w:firstLine="48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3658</Words>
  <Characters>3795</Characters>
  <Lines>0</Lines>
  <Paragraphs>0</Paragraphs>
  <TotalTime>36</TotalTime>
  <ScaleCrop>false</ScaleCrop>
  <LinksUpToDate>false</LinksUpToDate>
  <CharactersWithSpaces>3795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2024-07-19T07:32:00Z</dcterms:created>
  <dc:creator>邬莎</dc:creator>
  <cp:lastModifiedBy>.</cp:lastModifiedBy>
  <cp:lastPrinted>2024-07-19T15:15:00Z</cp:lastPrinted>
  <dcterms:modified xsi:type="dcterms:W3CDTF">2024-08-13T03:11:36Z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CB13C097A9FE4AFE997F1A1504E83710_13</vt:lpwstr>
  </property>
</Properties>
</file>