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关于鄂温克旗转移支付2022年执行及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2023年预算安排情况说明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年，上级财政对我旗各类补助收入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155,666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万元，比上年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减少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29,989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上升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23.86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%，其中：返还性收入和一般性转移支付收入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138,009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万元、各类专项转移支付收入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17,657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万元。</w:t>
      </w:r>
    </w:p>
    <w:p>
      <w:pPr>
        <w:ind w:firstLine="640" w:firstLineChars="200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按照现行财政管理体制下的补助及上解相关原则测算，202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年一般公共预算综合财力为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209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,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830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，其中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一般公共预算收入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122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,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45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7万元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，比2022年实际完成数增长7.52%；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上级补助收入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0,9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88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；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上年结余收入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6,540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；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调入预算稳定调节基金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,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060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；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专项上解上级支出-457万元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；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一般债务还本支出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,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672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万元。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1NzUyNTMyNjI2NTQwZmQyODgzODY1MzM4ZjIyZTYifQ=="/>
  </w:docVars>
  <w:rsids>
    <w:rsidRoot w:val="409160A1"/>
    <w:rsid w:val="196D60F1"/>
    <w:rsid w:val="40916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219</Words>
  <Characters>293</Characters>
  <Lines>0</Lines>
  <Paragraphs>0</Paragraphs>
  <TotalTime>0</TotalTime>
  <ScaleCrop>false</ScaleCrop>
  <LinksUpToDate>false</LinksUpToDate>
  <CharactersWithSpaces>293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2022-09-08T03:33:00Z</dcterms:created>
  <dc:creator>洪臣</dc:creator>
  <cp:lastModifiedBy>Administrator</cp:lastModifiedBy>
  <dcterms:modified xsi:type="dcterms:W3CDTF">2023-08-30T08:56:43Z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ICV">
    <vt:lpwstr>F21B7290A4F640B584D8A5981EB7B7DF</vt:lpwstr>
  </property>
</Properties>
</file>