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wordWrap/>
        <w:overflowPunct/>
        <w:topLinePunct w:val="0"/>
        <w:autoSpaceDE/>
        <w:autoSpaceDN/>
        <w:bidi w:val="0"/>
        <w:spacing w:line="360" w:lineRule="auto"/>
        <w:ind w:left="0" w:leftChars="0" w:firstLine="600" w:firstLineChars="200"/>
        <w:jc w:val="left"/>
        <w:textAlignment w:val="auto"/>
        <w:rPr>
          <w:rFonts w:hint="eastAsia" w:ascii="宋体" w:hAnsi="宋体" w:eastAsia="宋体" w:cs="宋体"/>
          <w:b/>
          <w:bCs/>
          <w:sz w:val="32"/>
          <w:szCs w:val="32"/>
        </w:rPr>
      </w:pPr>
    </w:p>
    <w:p>
      <w:pPr>
        <w:pStyle w:val="2"/>
        <w:kinsoku/>
        <w:wordWrap/>
        <w:overflowPunct/>
        <w:topLinePunct w:val="0"/>
        <w:autoSpaceDE/>
        <w:autoSpaceDN/>
        <w:bidi w:val="0"/>
        <w:spacing w:after="0" w:line="360" w:lineRule="auto"/>
        <w:ind w:left="0" w:leftChars="0" w:firstLine="440" w:firstLineChars="200"/>
        <w:textAlignment w:val="auto"/>
        <w:rPr>
          <w:rFonts w:hint="eastAsia" w:ascii="宋体" w:hAnsi="宋体" w:eastAsia="宋体" w:cs="宋体"/>
        </w:rPr>
      </w:pPr>
    </w:p>
    <w:p>
      <w:pPr>
        <w:kinsoku/>
        <w:wordWrap/>
        <w:overflowPunct/>
        <w:topLinePunct w:val="0"/>
        <w:autoSpaceDE/>
        <w:autoSpaceDN/>
        <w:bidi w:val="0"/>
        <w:spacing w:line="360" w:lineRule="auto"/>
        <w:ind w:left="0" w:leftChars="0" w:firstLine="600" w:firstLineChars="200"/>
        <w:textAlignment w:val="auto"/>
        <w:rPr>
          <w:rFonts w:hint="eastAsia" w:ascii="宋体" w:hAnsi="宋体" w:eastAsia="宋体" w:cs="宋体"/>
          <w:b/>
          <w:bCs/>
          <w:sz w:val="32"/>
          <w:szCs w:val="32"/>
        </w:rPr>
      </w:pPr>
    </w:p>
    <w:p>
      <w:pPr>
        <w:kinsoku/>
        <w:wordWrap/>
        <w:overflowPunct/>
        <w:topLinePunct w:val="0"/>
        <w:autoSpaceDE/>
        <w:autoSpaceDN/>
        <w:bidi w:val="0"/>
        <w:spacing w:line="360" w:lineRule="auto"/>
        <w:ind w:left="0" w:leftChars="0" w:firstLine="600" w:firstLineChars="200"/>
        <w:jc w:val="center"/>
        <w:textAlignment w:val="auto"/>
        <w:rPr>
          <w:rFonts w:hint="eastAsia" w:ascii="宋体" w:hAnsi="宋体" w:eastAsia="宋体" w:cs="宋体"/>
          <w:b/>
          <w:bCs/>
          <w:sz w:val="32"/>
          <w:szCs w:val="32"/>
        </w:rPr>
      </w:pPr>
    </w:p>
    <w:p>
      <w:pPr>
        <w:kinsoku/>
        <w:wordWrap/>
        <w:overflowPunct/>
        <w:topLinePunct w:val="0"/>
        <w:autoSpaceDE/>
        <w:autoSpaceDN/>
        <w:bidi w:val="0"/>
        <w:spacing w:line="360" w:lineRule="auto"/>
        <w:ind w:left="0" w:leftChars="0" w:firstLine="600" w:firstLineChars="200"/>
        <w:jc w:val="center"/>
        <w:textAlignment w:val="auto"/>
        <w:rPr>
          <w:rFonts w:hint="eastAsia" w:ascii="宋体" w:hAnsi="宋体" w:eastAsia="宋体" w:cs="宋体"/>
          <w:b/>
          <w:bCs/>
          <w:sz w:val="32"/>
          <w:szCs w:val="32"/>
        </w:rPr>
      </w:pPr>
    </w:p>
    <w:p>
      <w:pPr>
        <w:kinsoku/>
        <w:wordWrap/>
        <w:overflowPunct/>
        <w:topLinePunct w:val="0"/>
        <w:autoSpaceDE/>
        <w:autoSpaceDN/>
        <w:bidi w:val="0"/>
        <w:spacing w:line="360" w:lineRule="auto"/>
        <w:ind w:left="0" w:leftChars="0" w:firstLine="920" w:firstLineChars="200"/>
        <w:jc w:val="center"/>
        <w:textAlignment w:val="auto"/>
        <w:rPr>
          <w:rFonts w:hint="eastAsia" w:ascii="宋体" w:hAnsi="宋体" w:eastAsia="宋体" w:cs="宋体"/>
          <w:b/>
          <w:sz w:val="48"/>
          <w:szCs w:val="48"/>
          <w:lang w:eastAsia="zh-CN"/>
        </w:rPr>
      </w:pPr>
      <w:r>
        <w:rPr>
          <w:rFonts w:hint="eastAsia" w:ascii="宋体" w:hAnsi="宋体" w:eastAsia="宋体" w:cs="宋体"/>
          <w:b/>
          <w:sz w:val="48"/>
          <w:szCs w:val="48"/>
          <w:lang w:val="en-US" w:eastAsia="zh-CN"/>
        </w:rPr>
        <w:t>2024</w:t>
      </w:r>
      <w:r>
        <w:rPr>
          <w:rFonts w:hint="eastAsia" w:ascii="宋体" w:hAnsi="宋体" w:eastAsia="宋体" w:cs="宋体"/>
          <w:b/>
          <w:sz w:val="48"/>
          <w:szCs w:val="48"/>
        </w:rPr>
        <w:t>年度</w:t>
      </w:r>
      <w:r>
        <w:rPr>
          <w:rFonts w:hint="eastAsia" w:ascii="宋体" w:hAnsi="宋体" w:eastAsia="宋体" w:cs="宋体"/>
          <w:b/>
          <w:sz w:val="48"/>
          <w:szCs w:val="48"/>
          <w:lang w:eastAsia="zh-CN"/>
        </w:rPr>
        <w:t>鄂温克族自治旗财政局</w:t>
      </w:r>
    </w:p>
    <w:p>
      <w:pPr>
        <w:kinsoku/>
        <w:wordWrap/>
        <w:overflowPunct/>
        <w:topLinePunct w:val="0"/>
        <w:autoSpaceDE/>
        <w:autoSpaceDN/>
        <w:bidi w:val="0"/>
        <w:spacing w:line="360" w:lineRule="auto"/>
        <w:ind w:left="0" w:leftChars="0" w:firstLine="920" w:firstLineChars="200"/>
        <w:jc w:val="center"/>
        <w:textAlignment w:val="auto"/>
        <w:rPr>
          <w:rFonts w:hint="eastAsia" w:ascii="宋体" w:hAnsi="宋体" w:eastAsia="宋体" w:cs="宋体"/>
          <w:b/>
          <w:sz w:val="48"/>
          <w:szCs w:val="48"/>
        </w:rPr>
      </w:pPr>
      <w:r>
        <w:rPr>
          <w:rFonts w:hint="eastAsia" w:ascii="宋体" w:hAnsi="宋体" w:eastAsia="宋体" w:cs="宋体"/>
          <w:b/>
          <w:sz w:val="48"/>
          <w:szCs w:val="48"/>
          <w:lang w:eastAsia="zh-CN"/>
        </w:rPr>
        <w:t>部门</w:t>
      </w:r>
      <w:r>
        <w:rPr>
          <w:rFonts w:hint="eastAsia" w:ascii="宋体" w:hAnsi="宋体" w:eastAsia="宋体" w:cs="宋体"/>
          <w:b/>
          <w:sz w:val="48"/>
          <w:szCs w:val="48"/>
        </w:rPr>
        <w:t>预算公开</w:t>
      </w: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pStyle w:val="2"/>
        <w:kinsoku/>
        <w:wordWrap/>
        <w:overflowPunct/>
        <w:topLinePunct w:val="0"/>
        <w:autoSpaceDE/>
        <w:autoSpaceDN/>
        <w:bidi w:val="0"/>
        <w:spacing w:after="0" w:line="360" w:lineRule="auto"/>
        <w:ind w:left="0" w:leftChars="0" w:firstLine="600" w:firstLineChars="200"/>
        <w:jc w:val="center"/>
        <w:textAlignment w:val="auto"/>
        <w:rPr>
          <w:rFonts w:hint="eastAsia" w:ascii="宋体" w:hAnsi="宋体" w:eastAsia="宋体" w:cs="宋体"/>
        </w:rPr>
      </w:pPr>
      <w:r>
        <w:rPr>
          <w:rFonts w:hint="eastAsia" w:ascii="宋体" w:hAnsi="宋体" w:eastAsia="宋体" w:cs="宋体"/>
          <w:sz w:val="32"/>
          <w:szCs w:val="32"/>
        </w:rPr>
        <w:t>批复时间：</w:t>
      </w:r>
      <w:r>
        <w:rPr>
          <w:rFonts w:hint="eastAsia" w:ascii="宋体" w:hAnsi="宋体" w:eastAsia="宋体" w:cs="宋体"/>
          <w:sz w:val="32"/>
          <w:szCs w:val="32"/>
          <w:u w:val="single"/>
          <w:lang w:val="en-US" w:eastAsia="zh-CN"/>
        </w:rPr>
        <w:t>2024</w:t>
      </w:r>
      <w:r>
        <w:rPr>
          <w:rFonts w:hint="eastAsia" w:ascii="宋体" w:hAnsi="宋体" w:eastAsia="宋体" w:cs="宋体"/>
          <w:sz w:val="32"/>
          <w:szCs w:val="32"/>
          <w:u w:val="single"/>
        </w:rPr>
        <w:t>年</w:t>
      </w:r>
      <w:r>
        <w:rPr>
          <w:rFonts w:hint="eastAsia" w:ascii="宋体" w:hAnsi="宋体" w:eastAsia="宋体" w:cs="宋体"/>
          <w:sz w:val="32"/>
          <w:szCs w:val="32"/>
          <w:u w:val="single"/>
          <w:lang w:val="en-US" w:eastAsia="zh-CN"/>
        </w:rPr>
        <w:t>2</w:t>
      </w:r>
      <w:r>
        <w:rPr>
          <w:rFonts w:hint="eastAsia" w:ascii="宋体" w:hAnsi="宋体" w:eastAsia="宋体" w:cs="宋体"/>
          <w:sz w:val="32"/>
          <w:szCs w:val="32"/>
          <w:u w:val="single"/>
        </w:rPr>
        <w:t>月</w:t>
      </w:r>
      <w:r>
        <w:rPr>
          <w:rFonts w:hint="eastAsia" w:ascii="宋体" w:hAnsi="宋体" w:eastAsia="宋体" w:cs="宋体"/>
          <w:sz w:val="32"/>
          <w:szCs w:val="32"/>
          <w:u w:val="single"/>
          <w:lang w:val="en-US" w:eastAsia="zh-CN"/>
        </w:rPr>
        <w:t>13</w:t>
      </w:r>
      <w:r>
        <w:rPr>
          <w:rFonts w:hint="eastAsia" w:ascii="宋体" w:hAnsi="宋体" w:eastAsia="宋体" w:cs="宋体"/>
          <w:sz w:val="32"/>
          <w:szCs w:val="32"/>
          <w:u w:val="single"/>
        </w:rPr>
        <w:t>日</w:t>
      </w:r>
    </w:p>
    <w:p>
      <w:pPr>
        <w:pStyle w:val="2"/>
        <w:kinsoku/>
        <w:wordWrap/>
        <w:overflowPunct/>
        <w:topLinePunct w:val="0"/>
        <w:autoSpaceDE/>
        <w:autoSpaceDN/>
        <w:bidi w:val="0"/>
        <w:spacing w:after="0" w:line="360" w:lineRule="auto"/>
        <w:ind w:left="0" w:leftChars="0" w:firstLine="600" w:firstLineChars="200"/>
        <w:jc w:val="center"/>
        <w:textAlignment w:val="auto"/>
        <w:rPr>
          <w:rFonts w:hint="eastAsia" w:ascii="宋体" w:hAnsi="宋体" w:eastAsia="宋体" w:cs="宋体"/>
        </w:rPr>
      </w:pPr>
      <w:r>
        <w:rPr>
          <w:rFonts w:hint="eastAsia" w:ascii="宋体" w:hAnsi="宋体" w:eastAsia="宋体" w:cs="宋体"/>
          <w:sz w:val="32"/>
          <w:szCs w:val="32"/>
        </w:rPr>
        <w:t>公开时间：</w:t>
      </w:r>
      <w:r>
        <w:rPr>
          <w:rFonts w:hint="eastAsia" w:ascii="宋体" w:hAnsi="宋体" w:eastAsia="宋体" w:cs="宋体"/>
          <w:sz w:val="32"/>
          <w:szCs w:val="32"/>
          <w:u w:val="single"/>
          <w:lang w:val="en-US" w:eastAsia="zh-CN"/>
        </w:rPr>
        <w:t>2024</w:t>
      </w:r>
      <w:r>
        <w:rPr>
          <w:rFonts w:hint="eastAsia" w:ascii="宋体" w:hAnsi="宋体" w:eastAsia="宋体" w:cs="宋体"/>
          <w:sz w:val="32"/>
          <w:szCs w:val="32"/>
          <w:u w:val="single"/>
        </w:rPr>
        <w:t>年</w:t>
      </w:r>
      <w:r>
        <w:rPr>
          <w:rFonts w:hint="eastAsia" w:ascii="宋体" w:hAnsi="宋体" w:eastAsia="宋体" w:cs="宋体"/>
          <w:sz w:val="32"/>
          <w:szCs w:val="32"/>
          <w:u w:val="single"/>
          <w:lang w:val="en-US" w:eastAsia="zh-CN"/>
        </w:rPr>
        <w:t>3</w:t>
      </w:r>
      <w:r>
        <w:rPr>
          <w:rFonts w:hint="eastAsia" w:ascii="宋体" w:hAnsi="宋体" w:eastAsia="宋体" w:cs="宋体"/>
          <w:sz w:val="32"/>
          <w:szCs w:val="32"/>
          <w:u w:val="single"/>
        </w:rPr>
        <w:t xml:space="preserve">月 </w:t>
      </w:r>
      <w:r>
        <w:rPr>
          <w:rFonts w:hint="eastAsia" w:ascii="宋体" w:hAnsi="宋体" w:eastAsia="宋体" w:cs="宋体"/>
          <w:sz w:val="32"/>
          <w:szCs w:val="32"/>
          <w:u w:val="single"/>
          <w:lang w:val="en-US" w:eastAsia="zh-CN"/>
        </w:rPr>
        <w:t xml:space="preserve">1 </w:t>
      </w:r>
      <w:r>
        <w:rPr>
          <w:rFonts w:hint="eastAsia" w:ascii="宋体" w:hAnsi="宋体" w:eastAsia="宋体" w:cs="宋体"/>
          <w:sz w:val="32"/>
          <w:szCs w:val="32"/>
          <w:u w:val="single"/>
        </w:rPr>
        <w:t>日</w:t>
      </w:r>
    </w:p>
    <w:p>
      <w:pPr>
        <w:kinsoku/>
        <w:wordWrap/>
        <w:overflowPunct/>
        <w:topLinePunct w:val="0"/>
        <w:autoSpaceDE/>
        <w:autoSpaceDN/>
        <w:bidi w:val="0"/>
        <w:adjustRightInd w:val="0"/>
        <w:snapToGrid w:val="0"/>
        <w:spacing w:line="360" w:lineRule="auto"/>
        <w:ind w:left="0" w:leftChars="0" w:firstLine="380" w:firstLineChars="200"/>
        <w:jc w:val="left"/>
        <w:textAlignment w:val="auto"/>
        <w:rPr>
          <w:rFonts w:hint="eastAsia" w:ascii="宋体" w:hAnsi="宋体" w:eastAsia="宋体" w:cs="宋体"/>
          <w:color w:val="FF0000"/>
        </w:rPr>
      </w:pPr>
    </w:p>
    <w:p>
      <w:pPr>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宋体" w:hAnsi="宋体" w:eastAsia="宋体" w:cs="宋体"/>
          <w:sz w:val="32"/>
          <w:szCs w:val="32"/>
        </w:rPr>
      </w:pPr>
    </w:p>
    <w:p>
      <w:pPr>
        <w:pageBreakBefore/>
        <w:tabs>
          <w:tab w:val="left" w:pos="4533"/>
        </w:tabs>
        <w:kinsoku/>
        <w:wordWrap/>
        <w:overflowPunct/>
        <w:topLinePunct w:val="0"/>
        <w:autoSpaceDE/>
        <w:autoSpaceDN/>
        <w:bidi w:val="0"/>
        <w:adjustRightInd w:val="0"/>
        <w:snapToGrid w:val="0"/>
        <w:spacing w:line="360" w:lineRule="auto"/>
        <w:ind w:left="0" w:leftChars="0" w:right="0" w:firstLine="840" w:firstLineChars="200"/>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目    录</w:t>
      </w:r>
    </w:p>
    <w:p>
      <w:pPr>
        <w:kinsoku/>
        <w:wordWrap/>
        <w:overflowPunct/>
        <w:topLinePunct w:val="0"/>
        <w:autoSpaceDE/>
        <w:autoSpaceDN/>
        <w:bidi w:val="0"/>
        <w:spacing w:line="360" w:lineRule="auto"/>
        <w:ind w:left="0" w:leftChars="0" w:right="0" w:firstLine="380" w:firstLineChars="200"/>
        <w:textAlignment w:val="auto"/>
        <w:rPr>
          <w:rFonts w:hint="eastAsia" w:ascii="宋体" w:hAnsi="宋体" w:eastAsia="宋体" w:cs="宋体"/>
        </w:rPr>
      </w:pP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第一部分 部门概况</w:t>
      </w:r>
    </w:p>
    <w:p>
      <w:pPr>
        <w:pStyle w:val="5"/>
        <w:kinsoku/>
        <w:wordWrap/>
        <w:overflowPunct/>
        <w:topLinePunct w:val="0"/>
        <w:autoSpaceDE/>
        <w:autoSpaceDN/>
        <w:bidi w:val="0"/>
        <w:spacing w:after="0" w:line="360" w:lineRule="auto"/>
        <w:ind w:left="0" w:leftChars="0" w:right="0" w:firstLine="568" w:firstLineChars="200"/>
        <w:textAlignment w:val="auto"/>
        <w:rPr>
          <w:rFonts w:hint="eastAsia" w:ascii="宋体" w:hAnsi="宋体" w:eastAsia="宋体" w:cs="宋体"/>
          <w:sz w:val="32"/>
          <w:szCs w:val="32"/>
        </w:rPr>
      </w:pPr>
      <w:r>
        <w:rPr>
          <w:rFonts w:hint="eastAsia" w:ascii="宋体" w:hAnsi="宋体" w:eastAsia="宋体" w:cs="宋体"/>
          <w:w w:val="95"/>
          <w:sz w:val="32"/>
          <w:szCs w:val="32"/>
        </w:rPr>
        <w:t>一、主要职能、职责</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二、部门机构设置及预算单位构成情况</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三、</w:t>
      </w:r>
      <w:r>
        <w:rPr>
          <w:rFonts w:hint="eastAsia" w:ascii="宋体" w:hAnsi="宋体" w:eastAsia="宋体" w:cs="宋体"/>
          <w:color w:val="auto"/>
          <w:sz w:val="32"/>
          <w:szCs w:val="32"/>
          <w:lang w:val="en-US" w:eastAsia="zh-CN"/>
        </w:rPr>
        <w:t>2024</w:t>
      </w:r>
      <w:r>
        <w:rPr>
          <w:rFonts w:hint="eastAsia" w:ascii="宋体" w:hAnsi="宋体" w:eastAsia="宋体" w:cs="宋体"/>
          <w:sz w:val="32"/>
          <w:szCs w:val="32"/>
        </w:rPr>
        <w:t>年度部门主要工作任务及目标</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rPr>
      </w:pP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b/>
          <w:bCs/>
          <w:sz w:val="32"/>
          <w:szCs w:val="32"/>
        </w:rPr>
        <w:t xml:space="preserve">第二部分 </w:t>
      </w:r>
      <w:r>
        <w:rPr>
          <w:rFonts w:hint="eastAsia" w:ascii="宋体" w:hAnsi="宋体" w:eastAsia="宋体" w:cs="宋体"/>
          <w:b/>
          <w:bCs/>
          <w:sz w:val="32"/>
          <w:szCs w:val="32"/>
          <w:lang w:val="en-US" w:eastAsia="zh-CN"/>
        </w:rPr>
        <w:t>2024</w:t>
      </w:r>
      <w:r>
        <w:rPr>
          <w:rFonts w:hint="eastAsia" w:ascii="宋体" w:hAnsi="宋体" w:eastAsia="宋体" w:cs="宋体"/>
          <w:b/>
          <w:bCs/>
          <w:sz w:val="32"/>
          <w:szCs w:val="32"/>
        </w:rPr>
        <w:t>年度部门预算情况说明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一、收支预算总体情况说明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二、收入预算情况说明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三、支出预算情况说明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四、财政拨款收支预算总体情况说明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五、一般公共预算支出预算情况说明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六、一般公共预算基本支出预算情况说明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七、一般公共预算“三公”经费支出预算情况说明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八、政府性基金预算支出预算情况说明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九、国有资本经营预算支出预算情况说明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十、项目支出预算情况说明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十一、机构运行经费支出预算情况说明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十二、政府采购支出预算情况说明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十三、国有资产占用情况说明</w:t>
      </w:r>
    </w:p>
    <w:p>
      <w:pPr>
        <w:widowControl/>
        <w:kinsoku/>
        <w:wordWrap/>
        <w:overflowPunct/>
        <w:topLinePunct w:val="0"/>
        <w:autoSpaceDE/>
        <w:autoSpaceDN/>
        <w:bidi w:val="0"/>
        <w:spacing w:line="360" w:lineRule="auto"/>
        <w:ind w:left="0" w:leftChars="0" w:right="0" w:firstLine="60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 xml:space="preserve">十四、项目绩效目标情况说明 </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rPr>
      </w:pP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rPr>
      </w:pP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第三部分 名词解释</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rPr>
      </w:pP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第四部分 预算公开联系方式及信息反馈渠道</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rPr>
      </w:pP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600"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第五部分</w:t>
      </w:r>
      <w:r>
        <w:rPr>
          <w:rFonts w:hint="eastAsia" w:ascii="宋体" w:hAnsi="宋体" w:eastAsia="宋体" w:cs="宋体"/>
          <w:b/>
          <w:bCs/>
          <w:color w:val="FF0000"/>
          <w:sz w:val="32"/>
          <w:szCs w:val="32"/>
        </w:rPr>
        <w:t xml:space="preserve"> </w:t>
      </w:r>
      <w:r>
        <w:rPr>
          <w:rFonts w:hint="eastAsia" w:ascii="宋体" w:hAnsi="宋体" w:eastAsia="宋体" w:cs="宋体"/>
          <w:b/>
          <w:bCs/>
          <w:color w:val="auto"/>
          <w:sz w:val="32"/>
          <w:szCs w:val="32"/>
          <w:lang w:val="en-US" w:eastAsia="zh-CN"/>
        </w:rPr>
        <w:t>2024</w:t>
      </w:r>
      <w:r>
        <w:rPr>
          <w:rFonts w:hint="eastAsia" w:ascii="宋体" w:hAnsi="宋体" w:eastAsia="宋体" w:cs="宋体"/>
          <w:b/>
          <w:bCs/>
          <w:color w:val="auto"/>
          <w:sz w:val="32"/>
          <w:szCs w:val="32"/>
        </w:rPr>
        <w:t>年</w:t>
      </w:r>
      <w:r>
        <w:rPr>
          <w:rFonts w:hint="eastAsia" w:ascii="宋体" w:hAnsi="宋体" w:eastAsia="宋体" w:cs="宋体"/>
          <w:b/>
          <w:bCs/>
          <w:sz w:val="32"/>
          <w:szCs w:val="32"/>
        </w:rPr>
        <w:t>度部门预算表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一、收支总表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二、收入总表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568" w:firstLineChars="200"/>
        <w:textAlignment w:val="auto"/>
        <w:rPr>
          <w:rFonts w:hint="eastAsia" w:ascii="宋体" w:hAnsi="宋体" w:eastAsia="宋体" w:cs="宋体"/>
          <w:sz w:val="32"/>
          <w:szCs w:val="32"/>
        </w:rPr>
      </w:pPr>
      <w:r>
        <w:rPr>
          <w:rFonts w:hint="eastAsia" w:ascii="宋体" w:hAnsi="宋体" w:eastAsia="宋体" w:cs="宋体"/>
          <w:w w:val="95"/>
          <w:sz w:val="32"/>
          <w:szCs w:val="32"/>
        </w:rPr>
        <w:t>三、支出总表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568" w:firstLineChars="200"/>
        <w:textAlignment w:val="auto"/>
        <w:rPr>
          <w:rFonts w:hint="eastAsia" w:ascii="宋体" w:hAnsi="宋体" w:eastAsia="宋体" w:cs="宋体"/>
          <w:sz w:val="32"/>
          <w:szCs w:val="32"/>
        </w:rPr>
      </w:pPr>
      <w:r>
        <w:rPr>
          <w:rFonts w:hint="eastAsia" w:ascii="宋体" w:hAnsi="宋体" w:eastAsia="宋体" w:cs="宋体"/>
          <w:w w:val="95"/>
          <w:sz w:val="32"/>
          <w:szCs w:val="32"/>
        </w:rPr>
        <w:t>四、财政拨款收支总表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568" w:firstLineChars="200"/>
        <w:textAlignment w:val="auto"/>
        <w:rPr>
          <w:rFonts w:hint="eastAsia" w:ascii="宋体" w:hAnsi="宋体" w:eastAsia="宋体" w:cs="宋体"/>
          <w:sz w:val="32"/>
          <w:szCs w:val="32"/>
        </w:rPr>
      </w:pPr>
      <w:r>
        <w:rPr>
          <w:rFonts w:hint="eastAsia" w:ascii="宋体" w:hAnsi="宋体" w:eastAsia="宋体" w:cs="宋体"/>
          <w:w w:val="95"/>
          <w:sz w:val="32"/>
          <w:szCs w:val="32"/>
        </w:rPr>
        <w:t>五、一般公共预算支出表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568" w:firstLineChars="200"/>
        <w:textAlignment w:val="auto"/>
        <w:rPr>
          <w:rFonts w:hint="eastAsia" w:ascii="宋体" w:hAnsi="宋体" w:eastAsia="宋体" w:cs="宋体"/>
          <w:sz w:val="32"/>
          <w:szCs w:val="32"/>
        </w:rPr>
      </w:pPr>
      <w:r>
        <w:rPr>
          <w:rFonts w:hint="eastAsia" w:ascii="宋体" w:hAnsi="宋体" w:eastAsia="宋体" w:cs="宋体"/>
          <w:w w:val="95"/>
          <w:sz w:val="32"/>
          <w:szCs w:val="32"/>
        </w:rPr>
        <w:t>六、一般公共预算基本支出表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500" w:firstLineChars="200"/>
        <w:textAlignment w:val="auto"/>
        <w:rPr>
          <w:rFonts w:hint="eastAsia" w:ascii="宋体" w:hAnsi="宋体" w:eastAsia="宋体" w:cs="宋体"/>
          <w:spacing w:val="-16"/>
          <w:w w:val="95"/>
          <w:sz w:val="32"/>
          <w:szCs w:val="32"/>
        </w:rPr>
      </w:pPr>
      <w:r>
        <w:rPr>
          <w:rFonts w:hint="eastAsia" w:ascii="宋体" w:hAnsi="宋体" w:eastAsia="宋体" w:cs="宋体"/>
          <w:spacing w:val="-17"/>
          <w:w w:val="95"/>
          <w:sz w:val="32"/>
          <w:szCs w:val="32"/>
        </w:rPr>
        <w:t>七、一般公共预算</w:t>
      </w:r>
      <w:r>
        <w:rPr>
          <w:rFonts w:hint="eastAsia" w:ascii="宋体" w:hAnsi="宋体" w:eastAsia="宋体" w:cs="宋体"/>
          <w:spacing w:val="-8"/>
          <w:w w:val="95"/>
          <w:sz w:val="32"/>
          <w:szCs w:val="32"/>
        </w:rPr>
        <w:t>“</w:t>
      </w:r>
      <w:r>
        <w:rPr>
          <w:rFonts w:hint="eastAsia" w:ascii="宋体" w:hAnsi="宋体" w:eastAsia="宋体" w:cs="宋体"/>
          <w:spacing w:val="-15"/>
          <w:w w:val="95"/>
          <w:sz w:val="32"/>
          <w:szCs w:val="32"/>
        </w:rPr>
        <w:t>三公</w:t>
      </w:r>
      <w:r>
        <w:rPr>
          <w:rFonts w:hint="eastAsia" w:ascii="宋体" w:hAnsi="宋体" w:eastAsia="宋体" w:cs="宋体"/>
          <w:spacing w:val="-10"/>
          <w:w w:val="95"/>
          <w:sz w:val="32"/>
          <w:szCs w:val="32"/>
        </w:rPr>
        <w:t>”</w:t>
      </w:r>
      <w:r>
        <w:rPr>
          <w:rFonts w:hint="eastAsia" w:ascii="宋体" w:hAnsi="宋体" w:eastAsia="宋体" w:cs="宋体"/>
          <w:spacing w:val="-16"/>
          <w:w w:val="95"/>
          <w:sz w:val="32"/>
          <w:szCs w:val="32"/>
        </w:rPr>
        <w:t>经费支出表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504" w:firstLineChars="200"/>
        <w:textAlignment w:val="auto"/>
        <w:rPr>
          <w:rFonts w:hint="eastAsia" w:ascii="宋体" w:hAnsi="宋体" w:eastAsia="宋体" w:cs="宋体"/>
          <w:sz w:val="32"/>
          <w:szCs w:val="32"/>
        </w:rPr>
      </w:pPr>
      <w:r>
        <w:rPr>
          <w:rFonts w:hint="eastAsia" w:ascii="宋体" w:hAnsi="宋体" w:eastAsia="宋体" w:cs="宋体"/>
          <w:spacing w:val="-16"/>
          <w:w w:val="95"/>
          <w:sz w:val="32"/>
          <w:szCs w:val="32"/>
        </w:rPr>
        <w:t>八、政府性基金预算支出表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九、国有资本经营预算支出表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十、项目支出表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600" w:firstLineChars="200"/>
        <w:textAlignment w:val="auto"/>
        <w:rPr>
          <w:rFonts w:hint="eastAsia" w:ascii="宋体" w:hAnsi="宋体" w:eastAsia="宋体" w:cs="宋体"/>
          <w:sz w:val="32"/>
          <w:szCs w:val="32"/>
        </w:rPr>
      </w:pPr>
      <w:r>
        <w:rPr>
          <w:rFonts w:hint="eastAsia" w:ascii="宋体" w:hAnsi="宋体" w:eastAsia="宋体" w:cs="宋体"/>
          <w:sz w:val="32"/>
          <w:szCs w:val="32"/>
        </w:rPr>
        <w:t>十一、项目绩效目标表</w:t>
      </w:r>
    </w:p>
    <w:p>
      <w:pPr>
        <w:pStyle w:val="5"/>
        <w:keepNext w:val="0"/>
        <w:keepLines w:val="0"/>
        <w:pageBreakBefore w:val="0"/>
        <w:widowControl w:val="0"/>
        <w:kinsoku/>
        <w:wordWrap/>
        <w:overflowPunct/>
        <w:topLinePunct w:val="0"/>
        <w:autoSpaceDE/>
        <w:autoSpaceDN/>
        <w:bidi w:val="0"/>
        <w:adjustRightInd/>
        <w:snapToGrid/>
        <w:spacing w:after="0" w:line="600" w:lineRule="auto"/>
        <w:ind w:left="0" w:leftChars="0" w:right="0" w:firstLine="568" w:firstLineChars="200"/>
        <w:textAlignment w:val="auto"/>
        <w:rPr>
          <w:rFonts w:hint="eastAsia" w:ascii="宋体" w:hAnsi="宋体" w:eastAsia="宋体" w:cs="宋体"/>
          <w:sz w:val="32"/>
          <w:szCs w:val="32"/>
        </w:rPr>
      </w:pPr>
      <w:r>
        <w:rPr>
          <w:rFonts w:hint="eastAsia" w:ascii="宋体" w:hAnsi="宋体" w:eastAsia="宋体" w:cs="宋体"/>
          <w:w w:val="95"/>
          <w:sz w:val="32"/>
          <w:szCs w:val="32"/>
        </w:rPr>
        <w:t>十二、政府采购预算表</w:t>
      </w:r>
    </w:p>
    <w:p>
      <w:pPr>
        <w:keepNext w:val="0"/>
        <w:keepLines w:val="0"/>
        <w:pageBreakBefore w:val="0"/>
        <w:widowControl w:val="0"/>
        <w:kinsoku/>
        <w:wordWrap/>
        <w:overflowPunct/>
        <w:topLinePunct w:val="0"/>
        <w:autoSpaceDE/>
        <w:autoSpaceDN/>
        <w:bidi w:val="0"/>
        <w:adjustRightInd/>
        <w:snapToGrid/>
        <w:spacing w:line="600" w:lineRule="auto"/>
        <w:ind w:left="0" w:leftChars="0" w:right="0" w:firstLine="600" w:firstLineChars="200"/>
        <w:textAlignment w:val="auto"/>
        <w:rPr>
          <w:rFonts w:hint="eastAsia" w:ascii="宋体" w:hAnsi="宋体" w:eastAsia="宋体" w:cs="宋体"/>
          <w:color w:val="FF0000"/>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auto"/>
        <w:ind w:left="0" w:leftChars="0" w:right="0" w:firstLine="440" w:firstLineChars="200"/>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after="0" w:line="600" w:lineRule="auto"/>
        <w:ind w:left="0" w:leftChars="0" w:right="0" w:firstLine="440" w:firstLineChars="200"/>
        <w:textAlignment w:val="auto"/>
        <w:rPr>
          <w:rFonts w:hint="eastAsia" w:ascii="宋体" w:hAnsi="宋体" w:eastAsia="宋体" w:cs="宋体"/>
        </w:rPr>
        <w:sectPr>
          <w:headerReference r:id="rId3" w:type="default"/>
          <w:footerReference r:id="rId4" w:type="default"/>
          <w:pgSz w:w="11910" w:h="16840"/>
          <w:pgMar w:top="1417" w:right="1417" w:bottom="1417" w:left="1417" w:header="720" w:footer="720" w:gutter="0"/>
          <w:pgNumType w:fmt="numberInDash"/>
          <w:cols w:space="0" w:num="1"/>
          <w:rtlGutter w:val="0"/>
          <w:docGrid w:type="linesAndChars" w:linePitch="285" w:charSpace="-4284"/>
        </w:sectPr>
      </w:pPr>
    </w:p>
    <w:p>
      <w:pPr>
        <w:pStyle w:val="4"/>
        <w:tabs>
          <w:tab w:val="left" w:pos="4392"/>
        </w:tabs>
        <w:kinsoku/>
        <w:wordWrap/>
        <w:overflowPunct/>
        <w:topLinePunct w:val="0"/>
        <w:autoSpaceDE/>
        <w:autoSpaceDN/>
        <w:bidi w:val="0"/>
        <w:adjustRightInd/>
        <w:snapToGrid/>
        <w:spacing w:before="0" w:after="0" w:line="360" w:lineRule="auto"/>
        <w:ind w:left="0" w:leftChars="0" w:right="0" w:firstLine="840" w:firstLineChars="200"/>
        <w:jc w:val="center"/>
        <w:textAlignment w:val="auto"/>
        <w:rPr>
          <w:rFonts w:hint="eastAsia" w:ascii="宋体" w:hAnsi="宋体" w:eastAsia="宋体" w:cs="宋体"/>
          <w:bCs w:val="0"/>
          <w:sz w:val="44"/>
          <w:szCs w:val="44"/>
        </w:rPr>
      </w:pPr>
      <w:bookmarkStart w:id="0" w:name="_Toc30742"/>
      <w:r>
        <w:rPr>
          <w:rFonts w:hint="eastAsia" w:ascii="宋体" w:hAnsi="宋体" w:eastAsia="宋体" w:cs="宋体"/>
          <w:bCs w:val="0"/>
          <w:sz w:val="44"/>
          <w:szCs w:val="44"/>
        </w:rPr>
        <w:t>第一部分  部门概况</w:t>
      </w:r>
      <w:bookmarkEnd w:id="0"/>
    </w:p>
    <w:p>
      <w:pPr>
        <w:kinsoku/>
        <w:wordWrap/>
        <w:overflowPunct/>
        <w:topLinePunct w:val="0"/>
        <w:autoSpaceDE/>
        <w:autoSpaceDN/>
        <w:bidi w:val="0"/>
        <w:spacing w:line="360" w:lineRule="auto"/>
        <w:ind w:left="0" w:leftChars="0" w:right="0" w:firstLine="680" w:firstLineChars="200"/>
        <w:textAlignment w:val="auto"/>
        <w:rPr>
          <w:rFonts w:hint="eastAsia" w:ascii="宋体" w:hAnsi="宋体" w:eastAsia="宋体" w:cs="宋体"/>
          <w:sz w:val="36"/>
          <w:szCs w:val="36"/>
        </w:rPr>
      </w:pPr>
    </w:p>
    <w:p>
      <w:pPr>
        <w:numPr>
          <w:ilvl w:val="0"/>
          <w:numId w:val="1"/>
        </w:num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rPr>
      </w:pPr>
      <w:r>
        <w:rPr>
          <w:rFonts w:hint="eastAsia" w:ascii="宋体" w:hAnsi="宋体" w:eastAsia="宋体" w:cs="宋体"/>
          <w:b/>
          <w:bCs/>
          <w:sz w:val="32"/>
          <w:szCs w:val="36"/>
        </w:rPr>
        <w:t>主要职能职责</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贯彻执行国家、自治区、呼伦贝尔市财政、税收的方针、政策，拟订全旗财政、税收的中长期规划、计划，并组织实施；分析预测鄂温克旗宏观经济形势，参与制定各项宏观经济政策；提出运用财税政策实施经济调节和综合平衡社会财力的建议，拟订鄂温克旗和乡镇苏木的财政分配办法；起草全旗财政、财务、会计管理的地方性法规规章草案；推进鄂温克旗财政管理体制改革。</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2.承担鄂温克旗本级各项财政收支管理的责任，负责编制年度全旗及鄂温克旗本级预算并组织执行，编制和汇总全旗及鄂温克旗本级财政决算；受鄂温克旗人民政府委托，向鄂温克旗人民代表大会报告鄂温克旗本级和全旗年度财政预算及其执行情况，向鄂温克旗人大常委会报告财政决算；组织制订鄂温克旗本级经费开支标准、定额，负责审核批复部门（单位）的年度预决算；办理呼伦贝尔市与鄂温克旗财政年终结算事宜。</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3.研究拟定鄂温克旗管理权限范围内的有关税收办法及税收调整方案；负责政府非税收入管理，按规定管理行政事业性收费、政府性基金及其他非税收入；管理财政票据；制定彩票管理的有关办法，管理彩票市场，按规定管理彩票资金。</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4.组织实施国库管理制度、国库集中收付制度，推行旗级财政国库集中收付制度并进行监督管理，指导全旗推行财政国库集中收付制度工作。负责管理旗本级财政银行账户和旗级预算单位银行账户。制定地方国库现金管理制度，负责组织实施地方国库现金管理工作。</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5.负责执行政府采购制度并监督管理。</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6.贯彻实施国有资本经营预算的制度和办法；收取鄂温克旗本级企业国有资本收益，组织实施企业财务制度及政府与企业的分配制度和办法；按规定管理资产评估工作。</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7.负责办理和监督鄂温克旗财政的经济发展支出、中央和自治区、呼伦贝尔市、鄂温克旗政府性投资项目的财政拨款，参与拟订鄂温克旗建设投资的有关政策；贯彻执行基本建设财务制度，负责有关政策性补贴和专项储备资金财政管理工作；</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8.会同有关部门管理鄂温克旗财政社会保障和就业及医疗卫生支出，会同有关部门拟订全旗社会保障资金（基金）的财务管理制度，编制鄂温克旗社会保障预决算草案。</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9.贯彻执行国家关于政府内外债务管理的制度和政策，依法制定全旗政府性债务管理制度和办法；负责统一管理政府内外债务。</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10.负责管理全旗会计工作，监督和规范会计行为，指导和监督鄂温克旗注册会计师和会计师事务所的业务，指导和管理社会审计。</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11.监督检查财税法规、政策执行情况，反映财政收支管理中的重大问题，提出加强财政管理的政策和建议。</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12.负责起草全旗农村牧区综合改革方案和重大政策措施，指导和推动改革工作。承办鄂温克旗农村牧区综合改革领导小组的具体工作。</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13.管理预算和税收工作。将政府非税收入纳入预算管理，建立预算管理与资产管理相结合的综合部门预算管理制度。建立健全财政支出绩效评价体系，提高财政资金使用效益。健全税政管理决策、执行、监督及相互协调的运行机制。</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14.承担财税调节收入分配的职责，完善鄂温克旗各级政府间、政府与企业间的分配政策，完善鼓励公益事业发展的财税政策，缩小地区间、行业间的收入分配差距，促进社会公平。</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15.负责财政资金的监督检查，建立健全覆盖所有财政性资金和财政运行过程的监督机制，确保财政资金安全运行，提高财政管理绩效，充分发挥财政资金的使用效益。</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 xml:space="preserve"> 16.承办鄂温克族自治旗人民政府和呼伦贝尔市财政局交办的其他工作。</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p>
    <w:p>
      <w:pPr>
        <w:numPr>
          <w:ilvl w:val="0"/>
          <w:numId w:val="1"/>
        </w:num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rPr>
      </w:pPr>
      <w:r>
        <w:rPr>
          <w:rFonts w:hint="eastAsia" w:ascii="宋体" w:hAnsi="宋体" w:eastAsia="宋体" w:cs="宋体"/>
          <w:b/>
          <w:bCs/>
          <w:sz w:val="32"/>
          <w:szCs w:val="36"/>
        </w:rPr>
        <w:t>部门机构设置及预算单位构成情况</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firstLine="600" w:firstLineChars="200"/>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 xml:space="preserve">根据部门职责分工，本部门内设机构包括办公室、预算股（债务管理办公室）、国库股、条法税政股（非税管理办公室）、社会保障股、经济建设和综合股、行政政法股、文教股、金融外经和工业经贸股、农牧业股、自然资源和生态环境股、会计股、监督和绩效管理股、政府采购股。本部门下属单位包括鄂温克族自治旗财政事业发展中心、鄂温克族自治旗财政局综合保障中心。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firstLine="600" w:firstLineChars="200"/>
        <w:textAlignment w:val="auto"/>
        <w:rPr>
          <w:rFonts w:hint="eastAsia"/>
          <w:lang w:val="en-US" w:eastAsia="zh-CN"/>
        </w:rPr>
      </w:pPr>
      <w:r>
        <w:rPr>
          <w:rFonts w:hint="eastAsia" w:ascii="宋体" w:hAnsi="宋体" w:eastAsia="宋体" w:cs="宋体"/>
          <w:kern w:val="2"/>
          <w:sz w:val="32"/>
          <w:szCs w:val="32"/>
          <w:u w:val="none"/>
          <w:lang w:val="en-US" w:eastAsia="zh-CN" w:bidi="ar-SA"/>
        </w:rPr>
        <w:t>从预算单位构成看，纳入本部2023年部门汇总预算编制范围的预算单位共计3家，具体包括：鄂温克族自治旗财政局部门本级、鄂温克族自治旗财政事业发展中心、鄂温克族自治旗财政局综合保障中心。详细情况见表：</w:t>
      </w:r>
    </w:p>
    <w:tbl>
      <w:tblPr>
        <w:tblStyle w:val="9"/>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4833"/>
        <w:gridCol w:w="3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tcPr>
          <w:p>
            <w:pPr>
              <w:widowControl/>
              <w:kinsoku/>
              <w:wordWrap/>
              <w:overflowPunct/>
              <w:topLinePunct w:val="0"/>
              <w:autoSpaceDE/>
              <w:autoSpaceDN/>
              <w:bidi w:val="0"/>
              <w:spacing w:line="360" w:lineRule="auto"/>
              <w:ind w:right="0"/>
              <w:jc w:val="both"/>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序号</w:t>
            </w:r>
          </w:p>
        </w:tc>
        <w:tc>
          <w:tcPr>
            <w:tcW w:w="4833" w:type="dxa"/>
            <w:vAlign w:val="center"/>
          </w:tcPr>
          <w:p>
            <w:pPr>
              <w:widowControl/>
              <w:kinsoku/>
              <w:wordWrap/>
              <w:overflowPunct/>
              <w:topLinePunct w:val="0"/>
              <w:autoSpaceDE/>
              <w:autoSpaceDN/>
              <w:bidi w:val="0"/>
              <w:spacing w:line="360" w:lineRule="auto"/>
              <w:ind w:left="0" w:leftChars="0" w:right="0" w:firstLine="560" w:firstLineChars="20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单位名称</w:t>
            </w:r>
          </w:p>
        </w:tc>
        <w:tc>
          <w:tcPr>
            <w:tcW w:w="3300" w:type="dxa"/>
            <w:vAlign w:val="center"/>
          </w:tcPr>
          <w:p>
            <w:pPr>
              <w:widowControl/>
              <w:kinsoku/>
              <w:wordWrap/>
              <w:overflowPunct/>
              <w:topLinePunct w:val="0"/>
              <w:autoSpaceDE/>
              <w:autoSpaceDN/>
              <w:bidi w:val="0"/>
              <w:spacing w:line="360" w:lineRule="auto"/>
              <w:ind w:left="0" w:leftChars="0" w:right="0" w:firstLine="560" w:firstLineChars="20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916" w:type="dxa"/>
            <w:vAlign w:val="center"/>
          </w:tcPr>
          <w:p>
            <w:pPr>
              <w:widowControl/>
              <w:kinsoku/>
              <w:wordWrap/>
              <w:overflowPunct/>
              <w:topLinePunct w:val="0"/>
              <w:autoSpaceDE/>
              <w:autoSpaceDN/>
              <w:bidi w:val="0"/>
              <w:spacing w:line="360" w:lineRule="auto"/>
              <w:ind w:right="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1</w:t>
            </w:r>
          </w:p>
        </w:tc>
        <w:tc>
          <w:tcPr>
            <w:tcW w:w="4833" w:type="dxa"/>
          </w:tcPr>
          <w:p>
            <w:pPr>
              <w:widowControl/>
              <w:kinsoku/>
              <w:wordWrap/>
              <w:overflowPunct/>
              <w:topLinePunct w:val="0"/>
              <w:autoSpaceDE/>
              <w:autoSpaceDN/>
              <w:bidi w:val="0"/>
              <w:spacing w:line="360" w:lineRule="auto"/>
              <w:ind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sz w:val="30"/>
                <w:szCs w:val="30"/>
                <w:lang w:val="en-US" w:eastAsia="zh-CN"/>
              </w:rPr>
              <w:t>鄂温克族自治旗财政局</w:t>
            </w:r>
          </w:p>
        </w:tc>
        <w:tc>
          <w:tcPr>
            <w:tcW w:w="3300" w:type="dxa"/>
          </w:tcPr>
          <w:p>
            <w:pPr>
              <w:widowControl/>
              <w:kinsoku/>
              <w:wordWrap/>
              <w:overflowPunct/>
              <w:topLinePunct w:val="0"/>
              <w:autoSpaceDE/>
              <w:autoSpaceDN/>
              <w:bidi w:val="0"/>
              <w:spacing w:line="360" w:lineRule="auto"/>
              <w:ind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vAlign w:val="center"/>
          </w:tcPr>
          <w:p>
            <w:pPr>
              <w:widowControl/>
              <w:kinsoku/>
              <w:wordWrap/>
              <w:overflowPunct/>
              <w:topLinePunct w:val="0"/>
              <w:autoSpaceDE/>
              <w:autoSpaceDN/>
              <w:bidi w:val="0"/>
              <w:spacing w:line="360" w:lineRule="auto"/>
              <w:ind w:right="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2</w:t>
            </w:r>
          </w:p>
        </w:tc>
        <w:tc>
          <w:tcPr>
            <w:tcW w:w="4833" w:type="dxa"/>
          </w:tcPr>
          <w:p>
            <w:pPr>
              <w:widowControl/>
              <w:kinsoku/>
              <w:wordWrap/>
              <w:overflowPunct/>
              <w:topLinePunct w:val="0"/>
              <w:autoSpaceDE/>
              <w:autoSpaceDN/>
              <w:bidi w:val="0"/>
              <w:spacing w:line="360" w:lineRule="auto"/>
              <w:ind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sz w:val="30"/>
                <w:szCs w:val="30"/>
                <w:lang w:val="en-US" w:eastAsia="zh-CN"/>
              </w:rPr>
              <w:t>鄂温克族自治旗财政事业发展中心</w:t>
            </w:r>
          </w:p>
        </w:tc>
        <w:tc>
          <w:tcPr>
            <w:tcW w:w="3300" w:type="dxa"/>
          </w:tcPr>
          <w:p>
            <w:pPr>
              <w:widowControl/>
              <w:kinsoku/>
              <w:wordWrap/>
              <w:overflowPunct/>
              <w:topLinePunct w:val="0"/>
              <w:autoSpaceDE/>
              <w:autoSpaceDN/>
              <w:bidi w:val="0"/>
              <w:spacing w:line="360" w:lineRule="auto"/>
              <w:ind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Align w:val="center"/>
          </w:tcPr>
          <w:p>
            <w:pPr>
              <w:widowControl/>
              <w:kinsoku/>
              <w:wordWrap/>
              <w:overflowPunct/>
              <w:topLinePunct w:val="0"/>
              <w:autoSpaceDE/>
              <w:autoSpaceDN/>
              <w:bidi w:val="0"/>
              <w:spacing w:line="360" w:lineRule="auto"/>
              <w:ind w:right="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3</w:t>
            </w:r>
          </w:p>
        </w:tc>
        <w:tc>
          <w:tcPr>
            <w:tcW w:w="4833" w:type="dxa"/>
          </w:tcPr>
          <w:p>
            <w:pPr>
              <w:widowControl/>
              <w:kinsoku/>
              <w:wordWrap/>
              <w:overflowPunct/>
              <w:topLinePunct w:val="0"/>
              <w:autoSpaceDE/>
              <w:autoSpaceDN/>
              <w:bidi w:val="0"/>
              <w:spacing w:line="360" w:lineRule="auto"/>
              <w:ind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sz w:val="30"/>
                <w:szCs w:val="30"/>
                <w:lang w:val="en-US" w:eastAsia="zh-CN"/>
              </w:rPr>
              <w:t>鄂温克族自治旗财政局综合保障中心</w:t>
            </w:r>
          </w:p>
        </w:tc>
        <w:tc>
          <w:tcPr>
            <w:tcW w:w="3300" w:type="dxa"/>
          </w:tcPr>
          <w:p>
            <w:pPr>
              <w:widowControl/>
              <w:kinsoku/>
              <w:wordWrap/>
              <w:overflowPunct/>
              <w:topLinePunct w:val="0"/>
              <w:autoSpaceDE/>
              <w:autoSpaceDN/>
              <w:bidi w:val="0"/>
              <w:spacing w:line="360" w:lineRule="auto"/>
              <w:ind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公益一类事业单位</w:t>
            </w:r>
          </w:p>
        </w:tc>
      </w:tr>
    </w:tbl>
    <w:p>
      <w:pPr>
        <w:pStyle w:val="2"/>
        <w:kinsoku/>
        <w:wordWrap/>
        <w:overflowPunct/>
        <w:topLinePunct w:val="0"/>
        <w:autoSpaceDE/>
        <w:autoSpaceDN/>
        <w:bidi w:val="0"/>
        <w:spacing w:after="0" w:line="360" w:lineRule="auto"/>
        <w:ind w:left="0" w:leftChars="0" w:right="0" w:firstLine="440" w:firstLineChars="200"/>
        <w:textAlignment w:val="auto"/>
        <w:rPr>
          <w:rFonts w:hint="eastAsia" w:ascii="宋体" w:hAnsi="宋体" w:eastAsia="宋体" w:cs="宋体"/>
        </w:rPr>
      </w:pPr>
    </w:p>
    <w:p>
      <w:pPr>
        <w:numPr>
          <w:ilvl w:val="0"/>
          <w:numId w:val="1"/>
        </w:num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kern w:val="2"/>
          <w:sz w:val="32"/>
          <w:szCs w:val="32"/>
          <w:u w:val="none"/>
          <w:lang w:val="en-US" w:eastAsia="zh-CN" w:bidi="ar-SA"/>
        </w:rPr>
      </w:pPr>
      <w:r>
        <w:rPr>
          <w:rFonts w:hint="eastAsia" w:ascii="宋体" w:hAnsi="宋体" w:eastAsia="宋体" w:cs="宋体"/>
          <w:b/>
          <w:bCs/>
          <w:color w:val="auto"/>
          <w:sz w:val="32"/>
          <w:szCs w:val="36"/>
          <w:lang w:val="en-US" w:eastAsia="zh-CN"/>
        </w:rPr>
        <w:t>2024</w:t>
      </w:r>
      <w:r>
        <w:rPr>
          <w:rFonts w:hint="eastAsia" w:ascii="宋体" w:hAnsi="宋体" w:eastAsia="宋体" w:cs="宋体"/>
          <w:b/>
          <w:bCs/>
          <w:color w:val="auto"/>
          <w:sz w:val="32"/>
          <w:szCs w:val="36"/>
        </w:rPr>
        <w:t>年度部门主要工作任务及目标</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一是培植财源抓好财政收入。强化收入征管，优化支出结构，提高收入质量。针对重大项目、重点企业、重点行业进行动态监控，加强收入分析，强化服务。加强收入调度，强化部门间配合，杜绝“跑、冒、滴、漏”，做到应征尽征、应缴尽缴。优化财政收入结构，规范收入管理，巩固提高收入质量。</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二是压缩一般公共预算。切实树立“节支也是增收”的观念，严格控制和压缩一般性支出，牢牢兜住全县“三保”底线，妥善化解新冠肺炎疫情防控工作带来的增支压力，积极推行预算管理一体化改革，规范和统一预算管理及预算执行、绩效管理工作流程，做好一般公共预算压减。</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三是积极向上争资争项。抢抓国家积极的财政政策机遇，主动把握国家、自治区、市宏观政策导向，积极向上对接，争取在基本财力、民生保障和其他补助方面向上级争取政策、项目和资金。切实加大专项债券项目申报和资金争取力度，吃透政策，加强部门协作，合力做好向上争取新增专项债券工作。</w:t>
      </w:r>
      <w:bookmarkStart w:id="1" w:name="_Toc21288"/>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00" w:firstLineChars="200"/>
        <w:jc w:val="both"/>
        <w:textAlignment w:val="auto"/>
        <w:rPr>
          <w:rFonts w:hint="eastAsia" w:ascii="宋体" w:hAnsi="宋体" w:eastAsia="宋体" w:cs="宋体"/>
          <w:kern w:val="2"/>
          <w:sz w:val="32"/>
          <w:szCs w:val="32"/>
          <w:u w:val="none"/>
          <w:lang w:val="en-US" w:eastAsia="zh-CN" w:bidi="ar-SA"/>
        </w:rPr>
      </w:pPr>
    </w:p>
    <w:p>
      <w:pPr>
        <w:pStyle w:val="4"/>
        <w:tabs>
          <w:tab w:val="left" w:pos="4392"/>
        </w:tabs>
        <w:kinsoku/>
        <w:wordWrap/>
        <w:overflowPunct/>
        <w:topLinePunct w:val="0"/>
        <w:autoSpaceDE/>
        <w:autoSpaceDN/>
        <w:bidi w:val="0"/>
        <w:adjustRightInd/>
        <w:snapToGrid/>
        <w:spacing w:before="0" w:after="0" w:line="360" w:lineRule="auto"/>
        <w:ind w:left="0" w:leftChars="0" w:right="0" w:firstLine="680" w:firstLineChars="200"/>
        <w:jc w:val="center"/>
        <w:textAlignment w:val="auto"/>
        <w:rPr>
          <w:rFonts w:hint="eastAsia" w:ascii="宋体" w:hAnsi="宋体" w:eastAsia="宋体" w:cs="宋体"/>
          <w:sz w:val="36"/>
          <w:szCs w:val="36"/>
        </w:rPr>
      </w:pPr>
      <w:r>
        <w:rPr>
          <w:rFonts w:hint="eastAsia" w:ascii="宋体" w:hAnsi="宋体" w:eastAsia="宋体" w:cs="宋体"/>
          <w:bCs w:val="0"/>
          <w:sz w:val="36"/>
          <w:szCs w:val="36"/>
        </w:rPr>
        <w:t xml:space="preserve">第二部分  </w:t>
      </w:r>
      <w:r>
        <w:rPr>
          <w:rFonts w:hint="eastAsia" w:ascii="宋体" w:hAnsi="宋体" w:eastAsia="宋体" w:cs="宋体"/>
          <w:bCs w:val="0"/>
          <w:sz w:val="36"/>
          <w:szCs w:val="36"/>
          <w:lang w:val="en-US" w:eastAsia="zh-CN"/>
        </w:rPr>
        <w:t>2024</w:t>
      </w:r>
      <w:r>
        <w:rPr>
          <w:rFonts w:hint="eastAsia" w:ascii="宋体" w:hAnsi="宋体" w:eastAsia="宋体" w:cs="宋体"/>
          <w:bCs w:val="0"/>
          <w:sz w:val="36"/>
          <w:szCs w:val="36"/>
        </w:rPr>
        <w:t>年度部门预算情况说明</w:t>
      </w:r>
      <w:bookmarkEnd w:id="1"/>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color w:val="auto"/>
          <w:sz w:val="32"/>
          <w:szCs w:val="36"/>
          <w:u w:val="none"/>
        </w:rPr>
      </w:pP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color w:val="auto"/>
          <w:sz w:val="32"/>
          <w:szCs w:val="36"/>
          <w:u w:val="none"/>
        </w:rPr>
      </w:pPr>
      <w:r>
        <w:rPr>
          <w:rFonts w:hint="eastAsia" w:ascii="宋体" w:hAnsi="宋体" w:eastAsia="宋体" w:cs="宋体"/>
          <w:b/>
          <w:bCs/>
          <w:color w:val="auto"/>
          <w:sz w:val="32"/>
          <w:szCs w:val="36"/>
          <w:u w:val="none"/>
        </w:rPr>
        <w:t>一、收支预算总体情况说明</w:t>
      </w:r>
    </w:p>
    <w:p>
      <w:pPr>
        <w:pStyle w:val="5"/>
        <w:tabs>
          <w:tab w:val="left" w:pos="5840"/>
          <w:tab w:val="left" w:pos="7858"/>
          <w:tab w:val="left" w:pos="9328"/>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年度收入、支出预算总计1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501.90万元，与上年相比收、支预算总计各增加</w:t>
      </w:r>
      <w:r>
        <w:rPr>
          <w:rFonts w:hint="eastAsia" w:ascii="宋体" w:hAnsi="宋体" w:eastAsia="宋体" w:cs="宋体"/>
          <w:sz w:val="32"/>
          <w:szCs w:val="32"/>
          <w:u w:val="none"/>
          <w:lang w:val="en-US" w:eastAsia="zh-CN"/>
        </w:rPr>
        <w:t>9.77</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0.65</w:t>
      </w:r>
      <w:r>
        <w:rPr>
          <w:rFonts w:hint="eastAsia" w:ascii="宋体" w:hAnsi="宋体" w:eastAsia="宋体" w:cs="宋体"/>
          <w:sz w:val="32"/>
          <w:szCs w:val="32"/>
          <w:u w:val="none"/>
        </w:rPr>
        <w:t>%。其中：</w:t>
      </w:r>
    </w:p>
    <w:p>
      <w:pPr>
        <w:pStyle w:val="5"/>
        <w:tabs>
          <w:tab w:val="left" w:pos="4275"/>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u w:val="none"/>
        </w:rPr>
      </w:pPr>
      <w:r>
        <w:rPr>
          <w:rFonts w:hint="eastAsia" w:ascii="宋体" w:hAnsi="宋体" w:eastAsia="宋体" w:cs="宋体"/>
          <w:b/>
          <w:bCs/>
          <w:sz w:val="32"/>
          <w:szCs w:val="32"/>
          <w:u w:val="none"/>
        </w:rPr>
        <w:t>（一）收入预算总计</w:t>
      </w:r>
      <w:r>
        <w:rPr>
          <w:rFonts w:hint="eastAsia" w:ascii="宋体" w:hAnsi="宋体" w:eastAsia="宋体" w:cs="宋体"/>
          <w:sz w:val="32"/>
          <w:szCs w:val="32"/>
          <w:u w:val="none"/>
        </w:rPr>
        <w:t>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501.90</w:t>
      </w:r>
      <w:r>
        <w:rPr>
          <w:rFonts w:hint="eastAsia" w:ascii="宋体" w:hAnsi="宋体" w:eastAsia="宋体" w:cs="宋体"/>
          <w:b/>
          <w:bCs/>
          <w:sz w:val="32"/>
          <w:szCs w:val="32"/>
          <w:u w:val="none"/>
        </w:rPr>
        <w:t>万元。包括：</w:t>
      </w:r>
    </w:p>
    <w:p>
      <w:pPr>
        <w:pStyle w:val="5"/>
        <w:tabs>
          <w:tab w:val="left" w:pos="3792"/>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1．本年收入合计1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501.90万元。</w:t>
      </w:r>
    </w:p>
    <w:p>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360" w:lineRule="auto"/>
        <w:ind w:left="0" w:leftChars="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（1）一般公共预算拨款收入1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476.52万元，与上年相比增加</w:t>
      </w:r>
      <w:r>
        <w:rPr>
          <w:rFonts w:hint="eastAsia" w:ascii="宋体" w:hAnsi="宋体" w:eastAsia="宋体" w:cs="宋体"/>
          <w:sz w:val="32"/>
          <w:szCs w:val="32"/>
          <w:u w:val="none"/>
          <w:lang w:val="en-US" w:eastAsia="zh-CN"/>
        </w:rPr>
        <w:t>321.73</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27.86</w:t>
      </w:r>
      <w:r>
        <w:rPr>
          <w:rFonts w:hint="eastAsia" w:ascii="宋体" w:hAnsi="宋体" w:eastAsia="宋体" w:cs="宋体"/>
          <w:sz w:val="32"/>
          <w:szCs w:val="32"/>
          <w:u w:val="none"/>
        </w:rPr>
        <w:t>%。主要原因是</w:t>
      </w:r>
      <w:r>
        <w:rPr>
          <w:rFonts w:hint="eastAsia" w:ascii="宋体" w:hAnsi="宋体" w:eastAsia="宋体" w:cs="宋体"/>
          <w:color w:val="auto"/>
          <w:sz w:val="32"/>
          <w:szCs w:val="32"/>
          <w:u w:val="none"/>
          <w:lang w:val="en-US" w:eastAsia="zh-CN"/>
        </w:rPr>
        <w:t>在职及退休人员工资福利费增长，增加造价评审项目支出及全旗项目绩效评价服务支出等</w:t>
      </w:r>
      <w:r>
        <w:rPr>
          <w:rFonts w:hint="eastAsia" w:ascii="宋体" w:hAnsi="宋体" w:eastAsia="宋体" w:cs="宋体"/>
          <w:color w:val="auto"/>
          <w:sz w:val="32"/>
          <w:szCs w:val="32"/>
          <w:u w:val="none"/>
        </w:rPr>
        <w:t>。</w:t>
      </w:r>
    </w:p>
    <w:p>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（2）政府性基金预算拨款收入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     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1389"/>
          <w:tab w:val="left" w:pos="4911"/>
          <w:tab w:val="left" w:pos="6205"/>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（3）国有资本经营预算拨款收入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1389"/>
          <w:tab w:val="left" w:pos="4911"/>
          <w:tab w:val="left" w:pos="5898"/>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（4）财政专户管理资金收入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3310"/>
          <w:tab w:val="left" w:pos="3807"/>
          <w:tab w:val="left" w:pos="9433"/>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（5）事业收入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1389"/>
          <w:tab w:val="left" w:pos="4911"/>
          <w:tab w:val="left" w:pos="590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（6）事业单位经营收入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4320"/>
          <w:tab w:val="left" w:pos="9433"/>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（7）上级补助收入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1389"/>
          <w:tab w:val="left" w:pos="4911"/>
          <w:tab w:val="left" w:pos="590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（8）附属单位上缴收入</w:t>
      </w:r>
      <w:r>
        <w:rPr>
          <w:rFonts w:hint="eastAsia" w:ascii="宋体" w:hAnsi="宋体" w:eastAsia="宋体" w:cs="宋体"/>
          <w:b w:val="0"/>
          <w:bCs w:val="0"/>
          <w:color w:val="auto"/>
          <w:sz w:val="32"/>
          <w:szCs w:val="24"/>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3310"/>
          <w:tab w:val="left" w:pos="4121"/>
          <w:tab w:val="left" w:pos="9431"/>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（9）其他收入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%。主要原因是</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3310"/>
          <w:tab w:val="left" w:pos="4280"/>
          <w:tab w:val="left" w:pos="9431"/>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2．上年结转结余25.38万元。与上年相比减少</w:t>
      </w:r>
      <w:r>
        <w:rPr>
          <w:rFonts w:hint="eastAsia" w:ascii="宋体" w:hAnsi="宋体" w:eastAsia="宋体" w:cs="宋体"/>
          <w:sz w:val="32"/>
          <w:szCs w:val="32"/>
          <w:u w:val="none"/>
          <w:lang w:val="en-US" w:eastAsia="zh-CN"/>
        </w:rPr>
        <w:t>311.96</w:t>
      </w:r>
      <w:r>
        <w:rPr>
          <w:rFonts w:hint="eastAsia" w:ascii="宋体" w:hAnsi="宋体" w:eastAsia="宋体" w:cs="宋体"/>
          <w:sz w:val="32"/>
          <w:szCs w:val="32"/>
          <w:u w:val="none"/>
        </w:rPr>
        <w:t>万元，减少</w:t>
      </w:r>
      <w:r>
        <w:rPr>
          <w:rFonts w:hint="eastAsia" w:ascii="宋体" w:hAnsi="宋体" w:eastAsia="宋体" w:cs="宋体"/>
          <w:sz w:val="32"/>
          <w:szCs w:val="32"/>
          <w:u w:val="none"/>
          <w:lang w:val="en-US" w:eastAsia="zh-CN"/>
        </w:rPr>
        <w:t>92.48</w:t>
      </w:r>
      <w:r>
        <w:rPr>
          <w:rFonts w:hint="eastAsia" w:ascii="宋体" w:hAnsi="宋体" w:eastAsia="宋体" w:cs="宋体"/>
          <w:sz w:val="32"/>
          <w:szCs w:val="32"/>
          <w:u w:val="none"/>
        </w:rPr>
        <w:t>%。主要原因是</w:t>
      </w:r>
      <w:r>
        <w:rPr>
          <w:rFonts w:hint="eastAsia" w:ascii="宋体" w:hAnsi="宋体" w:eastAsia="宋体" w:cs="宋体"/>
          <w:sz w:val="32"/>
          <w:szCs w:val="32"/>
          <w:u w:val="none"/>
          <w:lang w:eastAsia="zh-CN"/>
        </w:rPr>
        <w:t>以前年度</w:t>
      </w:r>
      <w:r>
        <w:rPr>
          <w:rFonts w:hint="eastAsia" w:ascii="宋体" w:hAnsi="宋体" w:eastAsia="宋体" w:cs="宋体"/>
          <w:sz w:val="32"/>
          <w:szCs w:val="32"/>
          <w:u w:val="none"/>
          <w:lang w:val="en-US" w:eastAsia="zh-CN"/>
        </w:rPr>
        <w:t>造价审核项目、绩效评价项目</w:t>
      </w:r>
      <w:r>
        <w:rPr>
          <w:rFonts w:hint="eastAsia" w:ascii="宋体" w:hAnsi="宋体" w:eastAsia="宋体" w:cs="宋体"/>
          <w:sz w:val="32"/>
          <w:szCs w:val="32"/>
          <w:u w:val="none"/>
          <w:lang w:eastAsia="zh-CN"/>
        </w:rPr>
        <w:t>完成</w:t>
      </w:r>
      <w:r>
        <w:rPr>
          <w:rFonts w:hint="eastAsia" w:ascii="宋体" w:hAnsi="宋体" w:eastAsia="宋体" w:cs="宋体"/>
          <w:sz w:val="32"/>
          <w:szCs w:val="32"/>
          <w:u w:val="none"/>
        </w:rPr>
        <w:t>。</w:t>
      </w:r>
    </w:p>
    <w:p>
      <w:pPr>
        <w:pStyle w:val="5"/>
        <w:tabs>
          <w:tab w:val="left" w:pos="4275"/>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u w:val="none"/>
        </w:rPr>
      </w:pPr>
      <w:r>
        <w:rPr>
          <w:rFonts w:hint="eastAsia" w:ascii="宋体" w:hAnsi="宋体" w:eastAsia="宋体" w:cs="宋体"/>
          <w:b/>
          <w:bCs/>
          <w:sz w:val="32"/>
          <w:szCs w:val="32"/>
          <w:u w:val="none"/>
        </w:rPr>
        <w:t>（二）支出预算总计</w:t>
      </w:r>
      <w:r>
        <w:rPr>
          <w:rFonts w:hint="eastAsia" w:ascii="宋体" w:hAnsi="宋体" w:eastAsia="宋体" w:cs="宋体"/>
          <w:sz w:val="32"/>
          <w:szCs w:val="32"/>
          <w:u w:val="none"/>
          <w:lang w:val="en-US" w:eastAsia="zh-CN"/>
        </w:rPr>
        <w:t>1,501.90</w:t>
      </w:r>
      <w:r>
        <w:rPr>
          <w:rFonts w:hint="eastAsia" w:ascii="宋体" w:hAnsi="宋体" w:eastAsia="宋体" w:cs="宋体"/>
          <w:b/>
          <w:bCs/>
          <w:sz w:val="32"/>
          <w:szCs w:val="32"/>
          <w:u w:val="none"/>
        </w:rPr>
        <w:t>万元。包括：</w:t>
      </w:r>
    </w:p>
    <w:p>
      <w:pPr>
        <w:pStyle w:val="5"/>
        <w:tabs>
          <w:tab w:val="left" w:pos="3792"/>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1．本年支出合计1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501.90万元。</w:t>
      </w:r>
    </w:p>
    <w:p>
      <w:pPr>
        <w:pStyle w:val="5"/>
        <w:tabs>
          <w:tab w:val="left" w:pos="3288"/>
          <w:tab w:val="left" w:pos="5641"/>
          <w:tab w:val="left" w:pos="6778"/>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（1）一般公共服务（类）支出1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346.9</w:t>
      </w:r>
      <w:r>
        <w:rPr>
          <w:rFonts w:hint="eastAsia" w:ascii="宋体" w:hAnsi="宋体" w:eastAsia="宋体" w:cs="宋体"/>
          <w:sz w:val="32"/>
          <w:szCs w:val="32"/>
          <w:u w:val="none"/>
          <w:lang w:val="en-US" w:eastAsia="zh-CN"/>
        </w:rPr>
        <w:t>2</w:t>
      </w:r>
      <w:r>
        <w:rPr>
          <w:rFonts w:hint="eastAsia" w:ascii="宋体" w:hAnsi="宋体" w:eastAsia="宋体" w:cs="宋体"/>
          <w:sz w:val="32"/>
          <w:szCs w:val="32"/>
          <w:u w:val="none"/>
        </w:rPr>
        <w:t>万元，主要用于</w:t>
      </w:r>
      <w:r>
        <w:rPr>
          <w:rFonts w:hint="eastAsia" w:ascii="宋体" w:hAnsi="宋体" w:eastAsia="宋体" w:cs="宋体"/>
          <w:sz w:val="32"/>
          <w:szCs w:val="32"/>
          <w:u w:val="none"/>
          <w:lang w:eastAsia="zh-CN"/>
        </w:rPr>
        <w:t>日常公用经费及本年各项项目服务支出。</w:t>
      </w:r>
      <w:r>
        <w:rPr>
          <w:rFonts w:hint="eastAsia" w:ascii="宋体" w:hAnsi="宋体" w:eastAsia="宋体" w:cs="宋体"/>
          <w:sz w:val="32"/>
          <w:szCs w:val="32"/>
          <w:u w:val="none"/>
        </w:rPr>
        <w:t>与上年相比增加</w:t>
      </w:r>
      <w:r>
        <w:rPr>
          <w:rFonts w:hint="eastAsia" w:ascii="宋体" w:hAnsi="宋体" w:eastAsia="宋体" w:cs="宋体"/>
          <w:sz w:val="32"/>
          <w:szCs w:val="32"/>
          <w:u w:val="none"/>
          <w:lang w:val="en-US" w:eastAsia="zh-CN"/>
        </w:rPr>
        <w:t>4.28</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0.32</w:t>
      </w:r>
      <w:r>
        <w:rPr>
          <w:rFonts w:hint="eastAsia" w:ascii="宋体" w:hAnsi="宋体" w:eastAsia="宋体" w:cs="宋体"/>
          <w:sz w:val="32"/>
          <w:szCs w:val="32"/>
          <w:u w:val="none"/>
        </w:rPr>
        <w:t>%。主要原因是</w:t>
      </w:r>
      <w:r>
        <w:rPr>
          <w:rFonts w:hint="eastAsia" w:ascii="宋体" w:hAnsi="宋体" w:eastAsia="宋体" w:cs="宋体"/>
          <w:color w:val="auto"/>
          <w:sz w:val="32"/>
          <w:szCs w:val="32"/>
          <w:u w:val="none"/>
          <w:lang w:val="en-US" w:eastAsia="zh-CN"/>
        </w:rPr>
        <w:t>在职及退休人员工资福利费增长，增加造价评审项目支出及全旗项目绩效评价服务支出等</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（2）社会保障和就业支出85.67万元，主要用于</w:t>
      </w:r>
      <w:r>
        <w:rPr>
          <w:rFonts w:hint="eastAsia" w:ascii="宋体" w:hAnsi="宋体" w:eastAsia="宋体" w:cs="宋体"/>
          <w:sz w:val="32"/>
          <w:szCs w:val="32"/>
          <w:u w:val="none"/>
          <w:lang w:val="en-US" w:eastAsia="zh-CN"/>
        </w:rPr>
        <w:t>在职人员机关养老保险缴费支出及退休人员退休费</w:t>
      </w:r>
      <w:r>
        <w:rPr>
          <w:rFonts w:hint="eastAsia" w:ascii="宋体" w:hAnsi="宋体" w:eastAsia="宋体" w:cs="宋体"/>
          <w:sz w:val="32"/>
          <w:szCs w:val="32"/>
          <w:u w:val="none"/>
        </w:rPr>
        <w:t>。与上年相比增加</w:t>
      </w:r>
      <w:r>
        <w:rPr>
          <w:rFonts w:hint="eastAsia" w:ascii="宋体" w:hAnsi="宋体" w:eastAsia="宋体" w:cs="宋体"/>
          <w:sz w:val="32"/>
          <w:szCs w:val="32"/>
          <w:u w:val="none"/>
          <w:lang w:val="en-US" w:eastAsia="zh-CN"/>
        </w:rPr>
        <w:t>7.67</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9.83</w:t>
      </w:r>
      <w:r>
        <w:rPr>
          <w:rFonts w:hint="eastAsia" w:ascii="宋体" w:hAnsi="宋体" w:eastAsia="宋体" w:cs="宋体"/>
          <w:sz w:val="32"/>
          <w:szCs w:val="32"/>
          <w:u w:val="none"/>
        </w:rPr>
        <w:t>%。主要原因是</w:t>
      </w:r>
      <w:r>
        <w:rPr>
          <w:rFonts w:hint="eastAsia" w:ascii="宋体" w:hAnsi="宋体" w:eastAsia="宋体" w:cs="宋体"/>
          <w:sz w:val="32"/>
          <w:szCs w:val="32"/>
          <w:u w:val="none"/>
          <w:lang w:val="en-US" w:eastAsia="zh-CN"/>
        </w:rPr>
        <w:t>在职人员养老保险缴费支出增加及退休人员退休费增长</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w:t>
      </w:r>
      <w:r>
        <w:rPr>
          <w:rFonts w:hint="eastAsia" w:ascii="宋体" w:hAnsi="宋体" w:eastAsia="宋体" w:cs="宋体"/>
          <w:sz w:val="32"/>
          <w:szCs w:val="32"/>
          <w:u w:val="none"/>
          <w:lang w:val="en-US" w:eastAsia="zh-CN"/>
        </w:rPr>
        <w:t>3</w:t>
      </w:r>
      <w:r>
        <w:rPr>
          <w:rFonts w:hint="eastAsia" w:ascii="宋体" w:hAnsi="宋体" w:eastAsia="宋体" w:cs="宋体"/>
          <w:sz w:val="32"/>
          <w:szCs w:val="32"/>
          <w:u w:val="none"/>
        </w:rPr>
        <w:t>）卫生健康支出25.92万元，主要用于</w:t>
      </w:r>
      <w:r>
        <w:rPr>
          <w:rFonts w:hint="eastAsia" w:ascii="宋体" w:hAnsi="宋体" w:eastAsia="宋体" w:cs="宋体"/>
          <w:sz w:val="32"/>
          <w:szCs w:val="32"/>
          <w:u w:val="none"/>
          <w:lang w:val="en-US" w:eastAsia="zh-CN"/>
        </w:rPr>
        <w:t>在职人员基本医疗保险缴费支出</w:t>
      </w:r>
      <w:r>
        <w:rPr>
          <w:rFonts w:hint="eastAsia" w:ascii="宋体" w:hAnsi="宋体" w:eastAsia="宋体" w:cs="宋体"/>
          <w:sz w:val="32"/>
          <w:szCs w:val="32"/>
          <w:u w:val="none"/>
        </w:rPr>
        <w:t>。与上年相比减少</w:t>
      </w:r>
      <w:r>
        <w:rPr>
          <w:rFonts w:hint="eastAsia" w:ascii="宋体" w:hAnsi="宋体" w:eastAsia="宋体" w:cs="宋体"/>
          <w:sz w:val="32"/>
          <w:szCs w:val="32"/>
          <w:u w:val="none"/>
          <w:lang w:val="en-US" w:eastAsia="zh-CN"/>
        </w:rPr>
        <w:t>2.68</w:t>
      </w:r>
      <w:r>
        <w:rPr>
          <w:rFonts w:hint="eastAsia" w:ascii="宋体" w:hAnsi="宋体" w:eastAsia="宋体" w:cs="宋体"/>
          <w:sz w:val="32"/>
          <w:szCs w:val="32"/>
          <w:u w:val="none"/>
        </w:rPr>
        <w:t>万元，减少</w:t>
      </w:r>
      <w:r>
        <w:rPr>
          <w:rFonts w:hint="eastAsia" w:ascii="宋体" w:hAnsi="宋体" w:eastAsia="宋体" w:cs="宋体"/>
          <w:sz w:val="32"/>
          <w:szCs w:val="32"/>
          <w:u w:val="none"/>
          <w:lang w:val="en-US" w:eastAsia="zh-CN"/>
        </w:rPr>
        <w:t>9.37</w:t>
      </w:r>
      <w:r>
        <w:rPr>
          <w:rFonts w:hint="eastAsia" w:ascii="宋体" w:hAnsi="宋体" w:eastAsia="宋体" w:cs="宋体"/>
          <w:sz w:val="32"/>
          <w:szCs w:val="32"/>
          <w:u w:val="none"/>
        </w:rPr>
        <w:t>%。主要原因是</w:t>
      </w:r>
      <w:r>
        <w:rPr>
          <w:rFonts w:hint="eastAsia" w:ascii="宋体" w:hAnsi="宋体" w:eastAsia="宋体" w:cs="宋体"/>
          <w:sz w:val="32"/>
          <w:szCs w:val="32"/>
          <w:u w:val="none"/>
          <w:lang w:eastAsia="zh-CN"/>
        </w:rPr>
        <w:t>在职人员调转减员</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w:t>
      </w:r>
      <w:r>
        <w:rPr>
          <w:rFonts w:hint="eastAsia" w:ascii="宋体" w:hAnsi="宋体" w:eastAsia="宋体" w:cs="宋体"/>
          <w:sz w:val="32"/>
          <w:szCs w:val="32"/>
          <w:u w:val="none"/>
          <w:lang w:val="en-US" w:eastAsia="zh-CN"/>
        </w:rPr>
        <w:t>4</w:t>
      </w:r>
      <w:r>
        <w:rPr>
          <w:rFonts w:hint="eastAsia" w:ascii="宋体" w:hAnsi="宋体" w:eastAsia="宋体" w:cs="宋体"/>
          <w:sz w:val="32"/>
          <w:szCs w:val="32"/>
          <w:u w:val="none"/>
        </w:rPr>
        <w:t>）住房保障支出43.</w:t>
      </w:r>
      <w:r>
        <w:rPr>
          <w:rFonts w:hint="eastAsia" w:ascii="宋体" w:hAnsi="宋体" w:eastAsia="宋体" w:cs="宋体"/>
          <w:sz w:val="32"/>
          <w:szCs w:val="32"/>
          <w:u w:val="none"/>
          <w:lang w:val="en-US" w:eastAsia="zh-CN"/>
        </w:rPr>
        <w:t>40</w:t>
      </w:r>
      <w:r>
        <w:rPr>
          <w:rFonts w:hint="eastAsia" w:ascii="宋体" w:hAnsi="宋体" w:eastAsia="宋体" w:cs="宋体"/>
          <w:sz w:val="32"/>
          <w:szCs w:val="32"/>
          <w:u w:val="none"/>
        </w:rPr>
        <w:t>万元，主要用于</w:t>
      </w:r>
      <w:r>
        <w:rPr>
          <w:rFonts w:hint="eastAsia" w:ascii="宋体" w:hAnsi="宋体" w:eastAsia="宋体" w:cs="宋体"/>
          <w:sz w:val="32"/>
          <w:szCs w:val="32"/>
          <w:u w:val="none"/>
          <w:lang w:val="en-US" w:eastAsia="zh-CN"/>
        </w:rPr>
        <w:t>在职人员住房公积金缴费支出</w:t>
      </w:r>
      <w:r>
        <w:rPr>
          <w:rFonts w:hint="eastAsia" w:ascii="宋体" w:hAnsi="宋体" w:eastAsia="宋体" w:cs="宋体"/>
          <w:sz w:val="32"/>
          <w:szCs w:val="32"/>
          <w:u w:val="none"/>
        </w:rPr>
        <w:t>。与上年相比增加</w:t>
      </w:r>
      <w:r>
        <w:rPr>
          <w:rFonts w:hint="eastAsia" w:ascii="宋体" w:hAnsi="宋体" w:eastAsia="宋体" w:cs="宋体"/>
          <w:sz w:val="32"/>
          <w:szCs w:val="32"/>
          <w:u w:val="none"/>
          <w:lang w:val="en-US" w:eastAsia="zh-CN"/>
        </w:rPr>
        <w:t>0.51</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1.19</w:t>
      </w:r>
      <w:r>
        <w:rPr>
          <w:rFonts w:hint="eastAsia" w:ascii="宋体" w:hAnsi="宋体" w:eastAsia="宋体" w:cs="宋体"/>
          <w:sz w:val="32"/>
          <w:szCs w:val="32"/>
          <w:u w:val="none"/>
        </w:rPr>
        <w:t>%。主要原因是</w:t>
      </w:r>
      <w:r>
        <w:rPr>
          <w:rFonts w:hint="eastAsia" w:ascii="宋体" w:hAnsi="宋体" w:eastAsia="宋体" w:cs="宋体"/>
          <w:sz w:val="32"/>
          <w:szCs w:val="32"/>
          <w:u w:val="none"/>
          <w:lang w:val="en-US" w:eastAsia="zh-CN"/>
        </w:rPr>
        <w:t>在职人员住房公积金缴费支出增长</w:t>
      </w:r>
      <w:r>
        <w:rPr>
          <w:rFonts w:hint="eastAsia" w:ascii="宋体" w:hAnsi="宋体" w:eastAsia="宋体" w:cs="宋体"/>
          <w:sz w:val="32"/>
          <w:szCs w:val="32"/>
          <w:u w:val="none"/>
        </w:rPr>
        <w:t>。</w:t>
      </w:r>
    </w:p>
    <w:p>
      <w:pPr>
        <w:pStyle w:val="5"/>
        <w:tabs>
          <w:tab w:val="left" w:pos="4112"/>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2．年终结转结余</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万元，主要原因是</w:t>
      </w:r>
      <w:r>
        <w:rPr>
          <w:rFonts w:hint="eastAsia" w:ascii="宋体" w:hAnsi="宋体" w:eastAsia="宋体" w:cs="宋体"/>
          <w:b w:val="0"/>
          <w:bCs/>
          <w:color w:val="auto"/>
          <w:sz w:val="32"/>
          <w:szCs w:val="24"/>
          <w:u w:val="none"/>
        </w:rPr>
        <w:t>不存在此项内容</w:t>
      </w:r>
      <w:r>
        <w:rPr>
          <w:rFonts w:hint="eastAsia" w:ascii="宋体" w:hAnsi="宋体" w:eastAsia="宋体" w:cs="宋体"/>
          <w:sz w:val="32"/>
          <w:szCs w:val="32"/>
          <w:u w:val="none"/>
        </w:rPr>
        <w:t>。</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二、收入预算情况说明</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年度收入预算总计1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501.90万元，包括本年收入1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476.52万元，上年结转结余25.38万元。其中：</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本年一般公共预算收入1</w:t>
      </w:r>
      <w:r>
        <w:rPr>
          <w:rFonts w:hint="eastAsia" w:ascii="宋体" w:hAnsi="宋体" w:eastAsia="宋体" w:cs="宋体"/>
          <w:sz w:val="32"/>
          <w:szCs w:val="32"/>
          <w:u w:val="none"/>
          <w:lang w:val="en-US" w:eastAsia="zh-CN"/>
        </w:rPr>
        <w:t>,</w:t>
      </w:r>
      <w:r>
        <w:rPr>
          <w:rFonts w:hint="eastAsia" w:ascii="宋体" w:hAnsi="宋体" w:eastAsia="宋体" w:cs="宋体"/>
          <w:sz w:val="32"/>
          <w:szCs w:val="32"/>
          <w:u w:val="none"/>
        </w:rPr>
        <w:t>476.52万元，占</w:t>
      </w:r>
      <w:r>
        <w:rPr>
          <w:rFonts w:hint="eastAsia" w:ascii="宋体" w:hAnsi="宋体" w:eastAsia="宋体" w:cs="宋体"/>
          <w:sz w:val="32"/>
          <w:szCs w:val="32"/>
          <w:u w:val="none"/>
          <w:lang w:val="en-US" w:eastAsia="zh-CN"/>
        </w:rPr>
        <w:t>98</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本年政府性基金预算收入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本年国有资本经营预算收入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本年财政专户管理资金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本年事业收入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本年事业单位经营收入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本年上级补助收入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本年附属单位上缴收入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本年其他收入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上年结转结余的一般公共预算收入25.38万元，占</w:t>
      </w:r>
      <w:r>
        <w:rPr>
          <w:rFonts w:hint="eastAsia" w:ascii="宋体" w:hAnsi="宋体" w:eastAsia="宋体" w:cs="宋体"/>
          <w:sz w:val="32"/>
          <w:szCs w:val="32"/>
          <w:u w:val="none"/>
          <w:lang w:val="en-US" w:eastAsia="zh-CN"/>
        </w:rPr>
        <w:t>2</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上年结转结余的政府性基金预算收入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上年结转结余的国有资本经营预算收入</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上年结转结余的财政专户管理资金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上年结转结余的单位资金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2"/>
        <w:tabs>
          <w:tab w:val="left" w:pos="0"/>
        </w:tabs>
        <w:kinsoku/>
        <w:wordWrap/>
        <w:overflowPunct/>
        <w:topLinePunct w:val="0"/>
        <w:autoSpaceDE/>
        <w:autoSpaceDN/>
        <w:bidi w:val="0"/>
        <w:spacing w:after="0" w:line="360" w:lineRule="auto"/>
        <w:ind w:left="0" w:leftChars="0" w:right="0" w:firstLine="600" w:firstLineChars="200"/>
        <w:jc w:val="center"/>
        <w:textAlignment w:val="auto"/>
        <w:rPr>
          <w:rFonts w:hint="eastAsia" w:ascii="宋体" w:hAnsi="宋体" w:eastAsia="宋体" w:cs="宋体"/>
          <w:sz w:val="32"/>
          <w:szCs w:val="32"/>
          <w:u w:val="none"/>
        </w:rPr>
      </w:pPr>
      <w:r>
        <w:rPr>
          <w:rFonts w:hint="eastAsia" w:ascii="宋体" w:hAnsi="宋体" w:eastAsia="宋体" w:cs="宋体"/>
          <w:sz w:val="32"/>
          <w:szCs w:val="32"/>
          <w:u w:val="none"/>
        </w:rPr>
        <w:t>图1.收入预算图</w:t>
      </w:r>
      <w:r>
        <w:rPr>
          <w:rFonts w:hint="eastAsia" w:ascii="宋体" w:hAnsi="宋体" w:eastAsia="宋体" w:cs="宋体"/>
          <w:color w:val="FF0000"/>
          <w:sz w:val="32"/>
          <w:szCs w:val="32"/>
          <w:u w:val="none"/>
        </w:rPr>
        <w:t>（可以饼图列示）</w:t>
      </w:r>
    </w:p>
    <w:p>
      <w:pPr>
        <w:pStyle w:val="2"/>
        <w:tabs>
          <w:tab w:val="left" w:pos="0"/>
        </w:tabs>
        <w:kinsoku/>
        <w:wordWrap/>
        <w:overflowPunct/>
        <w:topLinePunct w:val="0"/>
        <w:autoSpaceDE/>
        <w:autoSpaceDN/>
        <w:bidi w:val="0"/>
        <w:spacing w:after="0" w:line="360" w:lineRule="auto"/>
        <w:ind w:left="0" w:leftChars="0" w:right="0" w:firstLine="440" w:firstLineChars="200"/>
        <w:jc w:val="center"/>
        <w:textAlignment w:val="auto"/>
        <w:rPr>
          <w:rFonts w:hint="eastAsia" w:ascii="宋体" w:hAnsi="宋体" w:eastAsia="宋体" w:cs="宋体"/>
          <w:sz w:val="32"/>
          <w:szCs w:val="36"/>
          <w:u w:val="none"/>
        </w:rPr>
      </w:pPr>
      <w:r>
        <w:drawing>
          <wp:inline distT="0" distB="0" distL="114300" distR="114300">
            <wp:extent cx="4826000" cy="2743200"/>
            <wp:effectExtent l="4445" t="4445" r="8255" b="8255"/>
            <wp:docPr id="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三、支出预算情况说明</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年度支出预算合计</w:t>
      </w:r>
      <w:r>
        <w:rPr>
          <w:rFonts w:hint="eastAsia" w:ascii="宋体" w:hAnsi="宋体" w:eastAsia="宋体" w:cs="宋体"/>
          <w:sz w:val="32"/>
          <w:szCs w:val="32"/>
          <w:u w:val="none"/>
          <w:lang w:val="en-US" w:eastAsia="zh-CN"/>
        </w:rPr>
        <w:t>1501.90</w:t>
      </w:r>
      <w:r>
        <w:rPr>
          <w:rFonts w:hint="eastAsia" w:ascii="宋体" w:hAnsi="宋体" w:eastAsia="宋体" w:cs="宋体"/>
          <w:sz w:val="32"/>
          <w:szCs w:val="32"/>
          <w:u w:val="none"/>
        </w:rPr>
        <w:t>万元，其中：</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基本支出628.45万元，占</w:t>
      </w:r>
      <w:r>
        <w:rPr>
          <w:rFonts w:hint="eastAsia" w:ascii="宋体" w:hAnsi="宋体" w:eastAsia="宋体" w:cs="宋体"/>
          <w:sz w:val="32"/>
          <w:szCs w:val="32"/>
          <w:u w:val="none"/>
          <w:lang w:val="en-US" w:eastAsia="zh-CN"/>
        </w:rPr>
        <w:t>42</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项目支出873.4</w:t>
      </w:r>
      <w:r>
        <w:rPr>
          <w:rFonts w:hint="eastAsia" w:ascii="宋体" w:hAnsi="宋体" w:eastAsia="宋体" w:cs="宋体"/>
          <w:sz w:val="32"/>
          <w:szCs w:val="32"/>
          <w:u w:val="none"/>
          <w:lang w:val="en-US" w:eastAsia="zh-CN"/>
        </w:rPr>
        <w:t>5</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58</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事业单位经营支出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上缴上级支出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对附属单位补助支出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w:t>
      </w:r>
    </w:p>
    <w:p>
      <w:pPr>
        <w:pStyle w:val="2"/>
        <w:kinsoku/>
        <w:wordWrap/>
        <w:overflowPunct/>
        <w:topLinePunct w:val="0"/>
        <w:autoSpaceDE/>
        <w:autoSpaceDN/>
        <w:bidi w:val="0"/>
        <w:spacing w:after="0" w:line="360" w:lineRule="auto"/>
        <w:ind w:left="0" w:leftChars="0" w:right="0" w:firstLine="600" w:firstLineChars="200"/>
        <w:jc w:val="center"/>
        <w:textAlignment w:val="auto"/>
        <w:rPr>
          <w:rFonts w:hint="eastAsia" w:ascii="宋体" w:hAnsi="宋体" w:eastAsia="宋体" w:cs="宋体"/>
          <w:u w:val="none"/>
        </w:rPr>
      </w:pPr>
      <w:r>
        <w:rPr>
          <w:rFonts w:hint="eastAsia" w:ascii="宋体" w:hAnsi="宋体" w:eastAsia="宋体" w:cs="宋体"/>
          <w:sz w:val="32"/>
          <w:szCs w:val="32"/>
          <w:u w:val="none"/>
        </w:rPr>
        <w:t>图2.支出预算图</w:t>
      </w:r>
      <w:r>
        <w:rPr>
          <w:rFonts w:hint="eastAsia" w:ascii="宋体" w:hAnsi="宋体" w:eastAsia="宋体" w:cs="宋体"/>
          <w:color w:val="FF0000"/>
          <w:sz w:val="32"/>
          <w:szCs w:val="32"/>
          <w:u w:val="none"/>
        </w:rPr>
        <w:t>（可以饼图列示）</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380" w:firstLineChars="200"/>
        <w:textAlignment w:val="auto"/>
        <w:rPr>
          <w:rFonts w:hint="eastAsia" w:ascii="宋体" w:hAnsi="宋体" w:eastAsia="宋体" w:cs="宋体"/>
          <w:b/>
          <w:bCs/>
          <w:sz w:val="32"/>
          <w:szCs w:val="36"/>
          <w:u w:val="none"/>
        </w:rPr>
      </w:pPr>
      <w:r>
        <w:drawing>
          <wp:inline distT="0" distB="0" distL="114300" distR="114300">
            <wp:extent cx="4826000" cy="2743200"/>
            <wp:effectExtent l="4445" t="4445" r="8255" b="8255"/>
            <wp:docPr id="5"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四、财政拨款收支预算总体情况说明</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6"/>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年度财政拨款收、支总预算</w:t>
      </w:r>
      <w:r>
        <w:rPr>
          <w:rFonts w:hint="eastAsia" w:ascii="宋体" w:hAnsi="宋体" w:eastAsia="宋体" w:cs="宋体"/>
          <w:sz w:val="32"/>
          <w:szCs w:val="32"/>
          <w:u w:val="none"/>
          <w:lang w:val="en-US" w:eastAsia="zh-CN"/>
        </w:rPr>
        <w:t>1,501.90</w:t>
      </w:r>
      <w:r>
        <w:rPr>
          <w:rFonts w:hint="eastAsia" w:ascii="宋体" w:hAnsi="宋体" w:eastAsia="宋体" w:cs="宋体"/>
          <w:sz w:val="32"/>
          <w:szCs w:val="32"/>
          <w:u w:val="none"/>
        </w:rPr>
        <w:t>万元。与上年相比，财政拨款收、支总计各增加</w:t>
      </w:r>
      <w:r>
        <w:rPr>
          <w:rFonts w:hint="eastAsia" w:ascii="宋体" w:hAnsi="宋体" w:eastAsia="宋体" w:cs="宋体"/>
          <w:sz w:val="32"/>
          <w:szCs w:val="32"/>
          <w:u w:val="none"/>
          <w:lang w:val="en-US" w:eastAsia="zh-CN"/>
        </w:rPr>
        <w:t>9.77</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0.65</w:t>
      </w:r>
      <w:r>
        <w:rPr>
          <w:rFonts w:hint="eastAsia" w:ascii="宋体" w:hAnsi="宋体" w:eastAsia="宋体" w:cs="宋体"/>
          <w:sz w:val="32"/>
          <w:szCs w:val="32"/>
          <w:u w:val="none"/>
        </w:rPr>
        <w:t>%。主要原因是</w:t>
      </w:r>
      <w:r>
        <w:rPr>
          <w:rFonts w:hint="eastAsia" w:ascii="宋体" w:hAnsi="宋体" w:eastAsia="宋体" w:cs="宋体"/>
          <w:color w:val="auto"/>
          <w:sz w:val="32"/>
          <w:szCs w:val="32"/>
          <w:u w:val="none"/>
          <w:lang w:val="en-US" w:eastAsia="zh-CN"/>
        </w:rPr>
        <w:t>在职及退休人员工资福利费增长，增加造价评审项目支出及全旗项目绩效评价服务支出等</w:t>
      </w:r>
      <w:r>
        <w:rPr>
          <w:rFonts w:hint="eastAsia" w:ascii="宋体" w:hAnsi="宋体" w:eastAsia="宋体" w:cs="宋体"/>
          <w:color w:val="auto"/>
          <w:sz w:val="32"/>
          <w:szCs w:val="32"/>
          <w:u w:val="none"/>
        </w:rPr>
        <w:t>。</w:t>
      </w:r>
      <w:r>
        <w:rPr>
          <w:rFonts w:hint="eastAsia" w:ascii="宋体" w:hAnsi="宋体" w:eastAsia="宋体" w:cs="宋体"/>
          <w:sz w:val="32"/>
          <w:szCs w:val="32"/>
          <w:u w:val="none"/>
        </w:rPr>
        <w:t>。</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五、一般公共预算支出预算情况说明</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年度一般公共预算财政拨款支出预算</w:t>
      </w:r>
      <w:r>
        <w:rPr>
          <w:rFonts w:hint="eastAsia" w:ascii="宋体" w:hAnsi="宋体" w:eastAsia="宋体" w:cs="宋体"/>
          <w:sz w:val="32"/>
          <w:szCs w:val="32"/>
          <w:u w:val="none"/>
          <w:lang w:val="en-US" w:eastAsia="zh-CN"/>
        </w:rPr>
        <w:t>1,501.90</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9.77</w:t>
      </w:r>
      <w:r>
        <w:rPr>
          <w:rFonts w:hint="eastAsia" w:ascii="宋体" w:hAnsi="宋体" w:eastAsia="宋体" w:cs="宋体"/>
          <w:sz w:val="32"/>
          <w:szCs w:val="32"/>
          <w:u w:val="none"/>
        </w:rPr>
        <w:t>万元，增</w:t>
      </w:r>
      <w:r>
        <w:rPr>
          <w:rFonts w:hint="eastAsia" w:ascii="宋体" w:hAnsi="宋体" w:eastAsia="宋体" w:cs="宋体"/>
          <w:sz w:val="32"/>
          <w:szCs w:val="32"/>
          <w:u w:val="none"/>
          <w:lang w:val="en-US" w:eastAsia="zh-CN"/>
        </w:rPr>
        <w:t>0.65</w:t>
      </w:r>
      <w:r>
        <w:rPr>
          <w:rFonts w:hint="eastAsia" w:ascii="宋体" w:hAnsi="宋体" w:eastAsia="宋体" w:cs="宋体"/>
          <w:sz w:val="32"/>
          <w:szCs w:val="32"/>
          <w:u w:val="none"/>
        </w:rPr>
        <w:t>%。具体情况如下：</w:t>
      </w:r>
    </w:p>
    <w:p>
      <w:pPr>
        <w:pStyle w:val="5"/>
        <w:tabs>
          <w:tab w:val="left" w:pos="4275"/>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2"/>
          <w:u w:val="none"/>
        </w:rPr>
      </w:pPr>
      <w:r>
        <w:rPr>
          <w:rFonts w:hint="eastAsia" w:ascii="宋体" w:hAnsi="宋体" w:eastAsia="宋体" w:cs="宋体"/>
          <w:b/>
          <w:bCs/>
          <w:sz w:val="32"/>
          <w:szCs w:val="32"/>
          <w:u w:val="none"/>
        </w:rPr>
        <w:t>（一）一般公共服务（类）</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一般公共服务类年初预算数为</w:t>
      </w:r>
      <w:r>
        <w:rPr>
          <w:rFonts w:hint="eastAsia" w:ascii="宋体" w:hAnsi="宋体" w:eastAsia="宋体" w:cs="宋体"/>
          <w:sz w:val="32"/>
          <w:szCs w:val="32"/>
          <w:u w:val="none"/>
          <w:lang w:val="en-US" w:eastAsia="zh-CN"/>
        </w:rPr>
        <w:t>1,346.92</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4.28</w:t>
      </w:r>
      <w:r>
        <w:rPr>
          <w:rFonts w:hint="eastAsia" w:ascii="宋体" w:hAnsi="宋体" w:eastAsia="宋体" w:cs="宋体"/>
          <w:sz w:val="32"/>
          <w:szCs w:val="32"/>
          <w:u w:val="none"/>
        </w:rPr>
        <w:t>万元。其中：</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1.人大事务（款）</w:t>
      </w:r>
      <w:r>
        <w:rPr>
          <w:rFonts w:hint="eastAsia" w:ascii="宋体" w:hAnsi="宋体" w:eastAsia="宋体" w:cs="宋体"/>
          <w:sz w:val="32"/>
          <w:szCs w:val="32"/>
          <w:u w:val="none"/>
          <w:lang w:eastAsia="zh-CN"/>
        </w:rPr>
        <w:t>事业</w:t>
      </w:r>
      <w:r>
        <w:rPr>
          <w:rFonts w:hint="eastAsia" w:ascii="宋体" w:hAnsi="宋体" w:eastAsia="宋体" w:cs="宋体"/>
          <w:sz w:val="32"/>
          <w:szCs w:val="32"/>
          <w:u w:val="none"/>
        </w:rPr>
        <w:t>运行（项）。年初预算</w:t>
      </w:r>
      <w:r>
        <w:rPr>
          <w:rFonts w:hint="eastAsia" w:ascii="宋体" w:hAnsi="宋体" w:eastAsia="宋体" w:cs="宋体"/>
          <w:sz w:val="32"/>
          <w:szCs w:val="32"/>
          <w:u w:val="none"/>
          <w:lang w:val="en-US" w:eastAsia="zh-CN"/>
        </w:rPr>
        <w:t>7.07</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7.07</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100</w:t>
      </w:r>
      <w:r>
        <w:rPr>
          <w:rFonts w:hint="eastAsia" w:ascii="宋体" w:hAnsi="宋体" w:eastAsia="宋体" w:cs="宋体"/>
          <w:sz w:val="32"/>
          <w:szCs w:val="32"/>
          <w:u w:val="none"/>
        </w:rPr>
        <w:t>%。变动原因</w:t>
      </w:r>
      <w:r>
        <w:rPr>
          <w:rFonts w:hint="eastAsia" w:ascii="宋体" w:hAnsi="宋体" w:eastAsia="宋体" w:cs="宋体"/>
          <w:sz w:val="32"/>
          <w:szCs w:val="32"/>
          <w:u w:val="none"/>
          <w:lang w:eastAsia="zh-CN"/>
        </w:rPr>
        <w:t>是编制外长聘人员工资细化有误待调剂为财政</w:t>
      </w:r>
      <w:r>
        <w:rPr>
          <w:rFonts w:hint="eastAsia" w:ascii="宋体" w:hAnsi="宋体" w:eastAsia="宋体" w:cs="宋体"/>
          <w:sz w:val="32"/>
          <w:szCs w:val="32"/>
          <w:u w:val="none"/>
        </w:rPr>
        <w:t>事务（款）行政运行（</w:t>
      </w:r>
      <w:bookmarkStart w:id="4" w:name="_GoBack"/>
      <w:bookmarkEnd w:id="4"/>
      <w:r>
        <w:rPr>
          <w:rFonts w:hint="eastAsia" w:ascii="宋体" w:hAnsi="宋体" w:eastAsia="宋体" w:cs="宋体"/>
          <w:sz w:val="32"/>
          <w:szCs w:val="32"/>
          <w:u w:val="none"/>
        </w:rPr>
        <w:t>项）。</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2.</w:t>
      </w:r>
      <w:r>
        <w:rPr>
          <w:rFonts w:hint="eastAsia" w:ascii="宋体" w:hAnsi="宋体" w:eastAsia="宋体" w:cs="宋体"/>
          <w:sz w:val="32"/>
          <w:szCs w:val="32"/>
          <w:u w:val="none"/>
          <w:lang w:eastAsia="zh-CN"/>
        </w:rPr>
        <w:t>财政</w:t>
      </w:r>
      <w:r>
        <w:rPr>
          <w:rFonts w:hint="eastAsia" w:ascii="宋体" w:hAnsi="宋体" w:eastAsia="宋体" w:cs="宋体"/>
          <w:sz w:val="32"/>
          <w:szCs w:val="32"/>
          <w:u w:val="none"/>
        </w:rPr>
        <w:t>事务（款）行政运行（项）。年初预算</w:t>
      </w:r>
      <w:r>
        <w:rPr>
          <w:rFonts w:hint="eastAsia" w:ascii="宋体" w:hAnsi="宋体" w:eastAsia="宋体" w:cs="宋体"/>
          <w:sz w:val="32"/>
          <w:szCs w:val="32"/>
          <w:u w:val="none"/>
          <w:lang w:val="en-US" w:eastAsia="zh-CN"/>
        </w:rPr>
        <w:t>1101.72</w:t>
      </w:r>
      <w:r>
        <w:rPr>
          <w:rFonts w:hint="eastAsia" w:ascii="宋体" w:hAnsi="宋体" w:eastAsia="宋体" w:cs="宋体"/>
          <w:sz w:val="32"/>
          <w:szCs w:val="32"/>
          <w:u w:val="none"/>
        </w:rPr>
        <w:t>万元，与上年相比减少</w:t>
      </w:r>
      <w:r>
        <w:rPr>
          <w:rFonts w:hint="eastAsia" w:ascii="宋体" w:hAnsi="宋体" w:eastAsia="宋体" w:cs="宋体"/>
          <w:sz w:val="32"/>
          <w:szCs w:val="32"/>
          <w:u w:val="none"/>
          <w:lang w:val="en-US" w:eastAsia="zh-CN"/>
        </w:rPr>
        <w:t>19.77</w:t>
      </w:r>
      <w:r>
        <w:rPr>
          <w:rFonts w:hint="eastAsia" w:ascii="宋体" w:hAnsi="宋体" w:eastAsia="宋体" w:cs="宋体"/>
          <w:sz w:val="32"/>
          <w:szCs w:val="32"/>
          <w:u w:val="none"/>
        </w:rPr>
        <w:t>万元，减少</w:t>
      </w:r>
      <w:r>
        <w:rPr>
          <w:rFonts w:hint="eastAsia" w:ascii="宋体" w:hAnsi="宋体" w:eastAsia="宋体" w:cs="宋体"/>
          <w:sz w:val="32"/>
          <w:szCs w:val="32"/>
          <w:u w:val="none"/>
          <w:lang w:val="en-US" w:eastAsia="zh-CN"/>
        </w:rPr>
        <w:t>1.76</w:t>
      </w:r>
      <w:r>
        <w:rPr>
          <w:rFonts w:hint="eastAsia" w:ascii="宋体" w:hAnsi="宋体" w:eastAsia="宋体" w:cs="宋体"/>
          <w:sz w:val="32"/>
          <w:szCs w:val="32"/>
          <w:u w:val="none"/>
        </w:rPr>
        <w:t>%。变动原因</w:t>
      </w:r>
      <w:r>
        <w:rPr>
          <w:rFonts w:hint="eastAsia" w:ascii="宋体" w:hAnsi="宋体" w:eastAsia="宋体" w:cs="宋体"/>
          <w:sz w:val="32"/>
          <w:szCs w:val="32"/>
          <w:u w:val="none"/>
          <w:lang w:eastAsia="zh-CN"/>
        </w:rPr>
        <w:t>是将</w:t>
      </w:r>
      <w:r>
        <w:rPr>
          <w:rFonts w:hint="eastAsia" w:ascii="宋体" w:hAnsi="宋体" w:eastAsia="宋体" w:cs="宋体"/>
          <w:sz w:val="32"/>
          <w:szCs w:val="32"/>
          <w:u w:val="none"/>
          <w:lang w:val="en-US" w:eastAsia="zh-CN"/>
        </w:rPr>
        <w:t>保障全旗财政系统软件运行服务费及2024年重点工作安排列入项目支出</w:t>
      </w:r>
      <w:r>
        <w:rPr>
          <w:rFonts w:hint="eastAsia" w:ascii="宋体" w:hAnsi="宋体" w:eastAsia="宋体" w:cs="宋体"/>
          <w:sz w:val="32"/>
          <w:szCs w:val="32"/>
          <w:u w:val="none"/>
        </w:rPr>
        <w:t>。</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3</w:t>
      </w:r>
      <w:r>
        <w:rPr>
          <w:rFonts w:hint="eastAsia" w:ascii="宋体" w:hAnsi="宋体" w:eastAsia="宋体" w:cs="宋体"/>
          <w:sz w:val="32"/>
          <w:szCs w:val="32"/>
          <w:u w:val="none"/>
        </w:rPr>
        <w:t>.</w:t>
      </w:r>
      <w:r>
        <w:rPr>
          <w:rFonts w:hint="eastAsia" w:ascii="宋体" w:hAnsi="宋体" w:eastAsia="宋体" w:cs="宋体"/>
          <w:sz w:val="32"/>
          <w:szCs w:val="32"/>
          <w:u w:val="none"/>
          <w:lang w:eastAsia="zh-CN"/>
        </w:rPr>
        <w:t>财政</w:t>
      </w:r>
      <w:r>
        <w:rPr>
          <w:rFonts w:hint="eastAsia" w:ascii="宋体" w:hAnsi="宋体" w:eastAsia="宋体" w:cs="宋体"/>
          <w:sz w:val="32"/>
          <w:szCs w:val="32"/>
          <w:u w:val="none"/>
        </w:rPr>
        <w:t>事务（款）</w:t>
      </w:r>
      <w:r>
        <w:rPr>
          <w:rFonts w:hint="eastAsia" w:ascii="宋体" w:hAnsi="宋体" w:eastAsia="宋体" w:cs="宋体"/>
          <w:sz w:val="32"/>
          <w:szCs w:val="32"/>
          <w:u w:val="none"/>
          <w:lang w:eastAsia="zh-CN"/>
        </w:rPr>
        <w:t>事业</w:t>
      </w:r>
      <w:r>
        <w:rPr>
          <w:rFonts w:hint="eastAsia" w:ascii="宋体" w:hAnsi="宋体" w:eastAsia="宋体" w:cs="宋体"/>
          <w:sz w:val="32"/>
          <w:szCs w:val="32"/>
          <w:u w:val="none"/>
        </w:rPr>
        <w:t>运行（项）。年初预算</w:t>
      </w:r>
      <w:r>
        <w:rPr>
          <w:rFonts w:hint="eastAsia" w:ascii="宋体" w:hAnsi="宋体" w:eastAsia="宋体" w:cs="宋体"/>
          <w:sz w:val="32"/>
          <w:szCs w:val="32"/>
          <w:u w:val="none"/>
          <w:lang w:val="en-US" w:eastAsia="zh-CN"/>
        </w:rPr>
        <w:t>238.12</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16.97</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7.67</w:t>
      </w:r>
      <w:r>
        <w:rPr>
          <w:rFonts w:hint="eastAsia" w:ascii="宋体" w:hAnsi="宋体" w:eastAsia="宋体" w:cs="宋体"/>
          <w:sz w:val="32"/>
          <w:szCs w:val="32"/>
          <w:u w:val="none"/>
        </w:rPr>
        <w:t>%。变动原因：</w:t>
      </w:r>
      <w:r>
        <w:rPr>
          <w:rFonts w:hint="eastAsia" w:ascii="宋体" w:hAnsi="宋体" w:eastAsia="宋体" w:cs="宋体"/>
          <w:sz w:val="32"/>
          <w:szCs w:val="32"/>
          <w:u w:val="none"/>
          <w:lang w:val="en-US" w:eastAsia="zh-CN"/>
        </w:rPr>
        <w:t>事业人员工资福利费增加</w:t>
      </w:r>
      <w:r>
        <w:rPr>
          <w:rFonts w:hint="eastAsia" w:ascii="宋体" w:hAnsi="宋体" w:eastAsia="宋体" w:cs="宋体"/>
          <w:sz w:val="32"/>
          <w:szCs w:val="32"/>
          <w:u w:val="none"/>
        </w:rPr>
        <w:t>。</w:t>
      </w:r>
    </w:p>
    <w:p>
      <w:pPr>
        <w:pStyle w:val="5"/>
        <w:tabs>
          <w:tab w:val="left" w:pos="4275"/>
        </w:tabs>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b/>
          <w:bCs/>
          <w:sz w:val="32"/>
          <w:szCs w:val="32"/>
          <w:u w:val="none"/>
        </w:rPr>
      </w:pPr>
      <w:r>
        <w:rPr>
          <w:rFonts w:hint="eastAsia" w:ascii="宋体" w:hAnsi="宋体" w:eastAsia="宋体" w:cs="宋体"/>
          <w:b/>
          <w:bCs/>
          <w:sz w:val="32"/>
          <w:szCs w:val="32"/>
          <w:u w:val="none"/>
        </w:rPr>
        <w:t>（二）</w:t>
      </w:r>
      <w:r>
        <w:rPr>
          <w:rFonts w:hint="eastAsia" w:ascii="宋体" w:hAnsi="宋体" w:eastAsia="宋体" w:cs="宋体"/>
          <w:b/>
          <w:bCs/>
          <w:sz w:val="32"/>
          <w:szCs w:val="32"/>
          <w:u w:val="none"/>
          <w:lang w:val="en-US" w:eastAsia="zh-CN"/>
        </w:rPr>
        <w:t>社会保障和就业</w:t>
      </w:r>
      <w:r>
        <w:rPr>
          <w:rFonts w:hint="eastAsia" w:ascii="宋体" w:hAnsi="宋体" w:eastAsia="宋体" w:cs="宋体"/>
          <w:b/>
          <w:bCs/>
          <w:sz w:val="32"/>
          <w:szCs w:val="32"/>
          <w:u w:val="none"/>
        </w:rPr>
        <w:t>（类）</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社会保障和就业</w:t>
      </w:r>
      <w:r>
        <w:rPr>
          <w:rFonts w:hint="eastAsia" w:ascii="宋体" w:hAnsi="宋体" w:eastAsia="宋体" w:cs="宋体"/>
          <w:sz w:val="32"/>
          <w:szCs w:val="32"/>
          <w:u w:val="none"/>
        </w:rPr>
        <w:t>类年初预算数为</w:t>
      </w:r>
      <w:r>
        <w:rPr>
          <w:rFonts w:hint="eastAsia" w:ascii="宋体" w:hAnsi="宋体" w:eastAsia="宋体" w:cs="宋体"/>
          <w:sz w:val="32"/>
          <w:szCs w:val="32"/>
          <w:u w:val="none"/>
          <w:lang w:val="en-US" w:eastAsia="zh-CN"/>
        </w:rPr>
        <w:t>85.37</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7.67</w:t>
      </w:r>
      <w:r>
        <w:rPr>
          <w:rFonts w:hint="eastAsia" w:ascii="宋体" w:hAnsi="宋体" w:eastAsia="宋体" w:cs="宋体"/>
          <w:sz w:val="32"/>
          <w:szCs w:val="32"/>
          <w:u w:val="none"/>
        </w:rPr>
        <w:t>万元。其中：</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w:t>
      </w:r>
      <w:r>
        <w:rPr>
          <w:rFonts w:hint="eastAsia" w:ascii="宋体" w:hAnsi="宋体" w:eastAsia="宋体" w:cs="宋体"/>
          <w:sz w:val="32"/>
          <w:szCs w:val="32"/>
          <w:u w:val="none"/>
          <w:lang w:val="en-US" w:eastAsia="zh-CN"/>
        </w:rPr>
        <w:t>行政事业单位养老支出</w:t>
      </w:r>
      <w:r>
        <w:rPr>
          <w:rFonts w:hint="eastAsia" w:ascii="宋体" w:hAnsi="宋体" w:eastAsia="宋体" w:cs="宋体"/>
          <w:sz w:val="32"/>
          <w:szCs w:val="32"/>
          <w:u w:val="none"/>
        </w:rPr>
        <w:t>（款）</w:t>
      </w:r>
      <w:r>
        <w:rPr>
          <w:rFonts w:hint="eastAsia" w:ascii="宋体" w:hAnsi="宋体" w:eastAsia="宋体" w:cs="宋体"/>
          <w:sz w:val="32"/>
          <w:szCs w:val="32"/>
          <w:u w:val="none"/>
          <w:lang w:val="en-US" w:eastAsia="zh-CN"/>
        </w:rPr>
        <w:t>行政单位离退休</w:t>
      </w:r>
      <w:r>
        <w:rPr>
          <w:rFonts w:hint="eastAsia" w:ascii="宋体" w:hAnsi="宋体" w:eastAsia="宋体" w:cs="宋体"/>
          <w:sz w:val="32"/>
          <w:szCs w:val="32"/>
          <w:u w:val="none"/>
        </w:rPr>
        <w:t>（项）。年初预算</w:t>
      </w:r>
      <w:r>
        <w:rPr>
          <w:rFonts w:hint="eastAsia" w:ascii="宋体" w:hAnsi="宋体" w:eastAsia="宋体" w:cs="宋体"/>
          <w:sz w:val="32"/>
          <w:szCs w:val="32"/>
          <w:u w:val="none"/>
          <w:lang w:val="en-US" w:eastAsia="zh-CN"/>
        </w:rPr>
        <w:t>40.13</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7.36</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22.46</w:t>
      </w:r>
      <w:r>
        <w:rPr>
          <w:rFonts w:hint="eastAsia" w:ascii="宋体" w:hAnsi="宋体" w:eastAsia="宋体" w:cs="宋体"/>
          <w:sz w:val="32"/>
          <w:szCs w:val="32"/>
          <w:u w:val="none"/>
        </w:rPr>
        <w:t>%。变动原因：</w:t>
      </w:r>
      <w:r>
        <w:rPr>
          <w:rFonts w:hint="eastAsia" w:ascii="宋体" w:hAnsi="宋体" w:eastAsia="宋体" w:cs="宋体"/>
          <w:sz w:val="32"/>
          <w:szCs w:val="32"/>
          <w:u w:val="none"/>
          <w:lang w:val="en-US" w:eastAsia="zh-CN"/>
        </w:rPr>
        <w:t>退休人员退休费增长</w:t>
      </w:r>
      <w:r>
        <w:rPr>
          <w:rFonts w:hint="eastAsia" w:ascii="宋体" w:hAnsi="宋体" w:eastAsia="宋体" w:cs="宋体"/>
          <w:sz w:val="32"/>
          <w:szCs w:val="32"/>
          <w:u w:val="none"/>
        </w:rPr>
        <w:t>。</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2</w:t>
      </w:r>
      <w:r>
        <w:rPr>
          <w:rFonts w:hint="eastAsia" w:ascii="宋体" w:hAnsi="宋体" w:eastAsia="宋体" w:cs="宋体"/>
          <w:sz w:val="32"/>
          <w:szCs w:val="32"/>
          <w:u w:val="none"/>
        </w:rPr>
        <w:t>．</w:t>
      </w:r>
      <w:r>
        <w:rPr>
          <w:rFonts w:hint="eastAsia" w:ascii="宋体" w:hAnsi="宋体" w:eastAsia="宋体" w:cs="宋体"/>
          <w:sz w:val="32"/>
          <w:szCs w:val="32"/>
          <w:u w:val="none"/>
          <w:lang w:val="en-US" w:eastAsia="zh-CN"/>
        </w:rPr>
        <w:t>行政事业单位养老支出</w:t>
      </w:r>
      <w:r>
        <w:rPr>
          <w:rFonts w:hint="eastAsia" w:ascii="宋体" w:hAnsi="宋体" w:eastAsia="宋体" w:cs="宋体"/>
          <w:sz w:val="32"/>
          <w:szCs w:val="32"/>
          <w:u w:val="none"/>
        </w:rPr>
        <w:t>（款）</w:t>
      </w:r>
      <w:r>
        <w:rPr>
          <w:rFonts w:hint="eastAsia" w:ascii="宋体" w:hAnsi="宋体" w:eastAsia="宋体" w:cs="宋体"/>
          <w:sz w:val="32"/>
          <w:szCs w:val="32"/>
          <w:u w:val="none"/>
          <w:lang w:val="en-US" w:eastAsia="zh-CN"/>
        </w:rPr>
        <w:t>机关事业单位基本养老保险缴费支出</w:t>
      </w:r>
      <w:r>
        <w:rPr>
          <w:rFonts w:hint="eastAsia" w:ascii="宋体" w:hAnsi="宋体" w:eastAsia="宋体" w:cs="宋体"/>
          <w:sz w:val="32"/>
          <w:szCs w:val="32"/>
          <w:u w:val="none"/>
        </w:rPr>
        <w:t>（项）。年初预算</w:t>
      </w:r>
      <w:r>
        <w:rPr>
          <w:rFonts w:hint="eastAsia" w:ascii="宋体" w:hAnsi="宋体" w:eastAsia="宋体" w:cs="宋体"/>
          <w:sz w:val="32"/>
          <w:szCs w:val="32"/>
          <w:u w:val="none"/>
          <w:lang w:val="en-US" w:eastAsia="zh-CN"/>
        </w:rPr>
        <w:t>45.53</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0.30</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0.66</w:t>
      </w:r>
      <w:r>
        <w:rPr>
          <w:rFonts w:hint="eastAsia" w:ascii="宋体" w:hAnsi="宋体" w:eastAsia="宋体" w:cs="宋体"/>
          <w:sz w:val="32"/>
          <w:szCs w:val="32"/>
          <w:u w:val="none"/>
        </w:rPr>
        <w:t>%。变动原因：</w:t>
      </w:r>
      <w:r>
        <w:rPr>
          <w:rFonts w:hint="eastAsia" w:ascii="宋体" w:hAnsi="宋体" w:eastAsia="宋体" w:cs="宋体"/>
          <w:sz w:val="32"/>
          <w:szCs w:val="32"/>
          <w:u w:val="none"/>
          <w:lang w:val="en-US" w:eastAsia="zh-CN"/>
        </w:rPr>
        <w:t>在职人员养老保险缴费支出增加</w:t>
      </w:r>
      <w:r>
        <w:rPr>
          <w:rFonts w:hint="eastAsia" w:ascii="宋体" w:hAnsi="宋体" w:eastAsia="宋体" w:cs="宋体"/>
          <w:sz w:val="32"/>
          <w:szCs w:val="32"/>
          <w:u w:val="none"/>
        </w:rPr>
        <w:t>。</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b/>
          <w:bCs/>
          <w:sz w:val="32"/>
          <w:szCs w:val="32"/>
          <w:u w:val="none"/>
        </w:rPr>
      </w:pPr>
      <w:r>
        <w:rPr>
          <w:rFonts w:hint="eastAsia" w:ascii="宋体" w:hAnsi="宋体" w:eastAsia="宋体" w:cs="宋体"/>
          <w:b/>
          <w:bCs/>
          <w:sz w:val="32"/>
          <w:szCs w:val="32"/>
          <w:u w:val="none"/>
        </w:rPr>
        <w:t>（</w:t>
      </w:r>
      <w:r>
        <w:rPr>
          <w:rFonts w:hint="eastAsia" w:ascii="宋体" w:hAnsi="宋体" w:eastAsia="宋体" w:cs="宋体"/>
          <w:b/>
          <w:bCs/>
          <w:sz w:val="32"/>
          <w:szCs w:val="32"/>
          <w:u w:val="none"/>
          <w:lang w:val="en-US" w:eastAsia="zh-CN"/>
        </w:rPr>
        <w:t>三</w:t>
      </w:r>
      <w:r>
        <w:rPr>
          <w:rFonts w:hint="eastAsia" w:ascii="宋体" w:hAnsi="宋体" w:eastAsia="宋体" w:cs="宋体"/>
          <w:b/>
          <w:bCs/>
          <w:sz w:val="32"/>
          <w:szCs w:val="32"/>
          <w:u w:val="none"/>
        </w:rPr>
        <w:t>）</w:t>
      </w:r>
      <w:r>
        <w:rPr>
          <w:rFonts w:hint="eastAsia" w:ascii="宋体" w:hAnsi="宋体" w:eastAsia="宋体" w:cs="宋体"/>
          <w:b/>
          <w:bCs/>
          <w:sz w:val="32"/>
          <w:szCs w:val="32"/>
          <w:u w:val="none"/>
          <w:lang w:val="en-US" w:eastAsia="zh-CN"/>
        </w:rPr>
        <w:t>卫生健康</w:t>
      </w:r>
      <w:r>
        <w:rPr>
          <w:rFonts w:hint="eastAsia" w:ascii="宋体" w:hAnsi="宋体" w:eastAsia="宋体" w:cs="宋体"/>
          <w:b/>
          <w:bCs/>
          <w:sz w:val="32"/>
          <w:szCs w:val="32"/>
          <w:u w:val="none"/>
        </w:rPr>
        <w:t>（类）</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color w:val="FF0000"/>
          <w:sz w:val="32"/>
          <w:szCs w:val="32"/>
          <w:u w:val="none"/>
        </w:rPr>
      </w:pPr>
      <w:r>
        <w:rPr>
          <w:rFonts w:hint="eastAsia" w:ascii="宋体" w:hAnsi="宋体" w:eastAsia="宋体" w:cs="宋体"/>
          <w:sz w:val="32"/>
          <w:szCs w:val="32"/>
          <w:u w:val="none"/>
        </w:rPr>
        <w:t>1．</w:t>
      </w:r>
      <w:r>
        <w:rPr>
          <w:rFonts w:hint="eastAsia" w:ascii="宋体" w:hAnsi="宋体" w:eastAsia="宋体" w:cs="宋体"/>
          <w:sz w:val="32"/>
          <w:szCs w:val="32"/>
          <w:u w:val="none"/>
          <w:lang w:val="en-US" w:eastAsia="zh-CN"/>
        </w:rPr>
        <w:t>卫生健康管理事务</w:t>
      </w:r>
      <w:r>
        <w:rPr>
          <w:rFonts w:hint="eastAsia" w:ascii="宋体" w:hAnsi="宋体" w:eastAsia="宋体" w:cs="宋体"/>
          <w:sz w:val="32"/>
          <w:szCs w:val="32"/>
          <w:u w:val="none"/>
        </w:rPr>
        <w:t>（款）</w:t>
      </w:r>
      <w:r>
        <w:rPr>
          <w:rFonts w:hint="eastAsia" w:ascii="宋体" w:hAnsi="宋体" w:eastAsia="宋体" w:cs="宋体"/>
          <w:sz w:val="32"/>
          <w:szCs w:val="32"/>
          <w:u w:val="none"/>
          <w:lang w:val="en-US" w:eastAsia="zh-CN"/>
        </w:rPr>
        <w:t>行政运行</w:t>
      </w:r>
      <w:r>
        <w:rPr>
          <w:rFonts w:hint="eastAsia" w:ascii="宋体" w:hAnsi="宋体" w:eastAsia="宋体" w:cs="宋体"/>
          <w:sz w:val="32"/>
          <w:szCs w:val="32"/>
          <w:u w:val="none"/>
        </w:rPr>
        <w:t>（项）。年初预算</w:t>
      </w:r>
      <w:r>
        <w:rPr>
          <w:rFonts w:hint="eastAsia" w:ascii="宋体" w:hAnsi="宋体" w:eastAsia="宋体" w:cs="宋体"/>
          <w:sz w:val="32"/>
          <w:szCs w:val="32"/>
          <w:u w:val="none"/>
          <w:lang w:val="en-US" w:eastAsia="zh-CN"/>
        </w:rPr>
        <w:t>25.92</w:t>
      </w:r>
      <w:r>
        <w:rPr>
          <w:rFonts w:hint="eastAsia" w:ascii="宋体" w:hAnsi="宋体" w:eastAsia="宋体" w:cs="宋体"/>
          <w:sz w:val="32"/>
          <w:szCs w:val="32"/>
          <w:u w:val="none"/>
        </w:rPr>
        <w:t>万元，与上年相比减少</w:t>
      </w:r>
      <w:r>
        <w:rPr>
          <w:rFonts w:hint="eastAsia" w:ascii="宋体" w:hAnsi="宋体" w:eastAsia="宋体" w:cs="宋体"/>
          <w:sz w:val="32"/>
          <w:szCs w:val="32"/>
          <w:u w:val="none"/>
          <w:lang w:val="en-US" w:eastAsia="zh-CN"/>
        </w:rPr>
        <w:t>2.68</w:t>
      </w:r>
      <w:r>
        <w:rPr>
          <w:rFonts w:hint="eastAsia" w:ascii="宋体" w:hAnsi="宋体" w:eastAsia="宋体" w:cs="宋体"/>
          <w:sz w:val="32"/>
          <w:szCs w:val="32"/>
          <w:u w:val="none"/>
        </w:rPr>
        <w:t>万元，减少</w:t>
      </w:r>
      <w:r>
        <w:rPr>
          <w:rFonts w:hint="eastAsia" w:ascii="宋体" w:hAnsi="宋体" w:eastAsia="宋体" w:cs="宋体"/>
          <w:sz w:val="32"/>
          <w:szCs w:val="32"/>
          <w:u w:val="none"/>
          <w:lang w:val="en-US" w:eastAsia="zh-CN"/>
        </w:rPr>
        <w:t>9.37</w:t>
      </w:r>
      <w:r>
        <w:rPr>
          <w:rFonts w:hint="eastAsia" w:ascii="宋体" w:hAnsi="宋体" w:eastAsia="宋体" w:cs="宋体"/>
          <w:sz w:val="32"/>
          <w:szCs w:val="32"/>
          <w:u w:val="none"/>
        </w:rPr>
        <w:t>%。变动原因：</w:t>
      </w:r>
      <w:r>
        <w:rPr>
          <w:rFonts w:hint="eastAsia" w:ascii="宋体" w:hAnsi="宋体" w:eastAsia="宋体" w:cs="宋体"/>
          <w:sz w:val="32"/>
          <w:szCs w:val="32"/>
          <w:u w:val="none"/>
          <w:lang w:eastAsia="zh-CN"/>
        </w:rPr>
        <w:t>在职人员调转减员</w:t>
      </w:r>
      <w:r>
        <w:rPr>
          <w:rFonts w:hint="eastAsia" w:ascii="宋体" w:hAnsi="宋体" w:eastAsia="宋体" w:cs="宋体"/>
          <w:color w:val="auto"/>
          <w:sz w:val="32"/>
          <w:szCs w:val="32"/>
          <w:u w:val="none"/>
        </w:rPr>
        <w:t>。</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b/>
          <w:bCs/>
          <w:sz w:val="32"/>
          <w:szCs w:val="32"/>
          <w:u w:val="none"/>
        </w:rPr>
      </w:pPr>
      <w:r>
        <w:rPr>
          <w:rFonts w:hint="eastAsia" w:ascii="宋体" w:hAnsi="宋体" w:eastAsia="宋体" w:cs="宋体"/>
          <w:b/>
          <w:bCs/>
          <w:sz w:val="32"/>
          <w:szCs w:val="32"/>
          <w:u w:val="none"/>
        </w:rPr>
        <w:t>（</w:t>
      </w:r>
      <w:r>
        <w:rPr>
          <w:rFonts w:hint="eastAsia" w:ascii="宋体" w:hAnsi="宋体" w:eastAsia="宋体" w:cs="宋体"/>
          <w:b/>
          <w:bCs/>
          <w:sz w:val="32"/>
          <w:szCs w:val="32"/>
          <w:u w:val="none"/>
          <w:lang w:val="en-US" w:eastAsia="zh-CN"/>
        </w:rPr>
        <w:t>四</w:t>
      </w:r>
      <w:r>
        <w:rPr>
          <w:rFonts w:hint="eastAsia" w:ascii="宋体" w:hAnsi="宋体" w:eastAsia="宋体" w:cs="宋体"/>
          <w:b/>
          <w:bCs/>
          <w:sz w:val="32"/>
          <w:szCs w:val="32"/>
          <w:u w:val="none"/>
        </w:rPr>
        <w:t>）</w:t>
      </w:r>
      <w:r>
        <w:rPr>
          <w:rFonts w:hint="eastAsia" w:ascii="宋体" w:hAnsi="宋体" w:eastAsia="宋体" w:cs="宋体"/>
          <w:b/>
          <w:bCs/>
          <w:sz w:val="32"/>
          <w:szCs w:val="32"/>
          <w:u w:val="none"/>
          <w:lang w:val="en-US" w:eastAsia="zh-CN"/>
        </w:rPr>
        <w:t>住房保障</w:t>
      </w:r>
      <w:r>
        <w:rPr>
          <w:rFonts w:hint="eastAsia" w:ascii="宋体" w:hAnsi="宋体" w:eastAsia="宋体" w:cs="宋体"/>
          <w:b/>
          <w:bCs/>
          <w:sz w:val="32"/>
          <w:szCs w:val="32"/>
          <w:u w:val="none"/>
        </w:rPr>
        <w:t>（类）</w:t>
      </w:r>
    </w:p>
    <w:p>
      <w:pPr>
        <w:pStyle w:val="5"/>
        <w:kinsoku/>
        <w:wordWrap/>
        <w:overflowPunct/>
        <w:topLinePunct w:val="0"/>
        <w:autoSpaceDE/>
        <w:autoSpaceDN/>
        <w:bidi w:val="0"/>
        <w:spacing w:after="0" w:line="360" w:lineRule="auto"/>
        <w:ind w:left="0" w:leftChars="0" w:firstLine="600" w:firstLineChars="200"/>
        <w:textAlignment w:val="auto"/>
        <w:rPr>
          <w:rFonts w:hint="eastAsia" w:ascii="宋体" w:hAnsi="宋体" w:eastAsia="宋体" w:cs="宋体"/>
          <w:b/>
          <w:bCs/>
          <w:sz w:val="32"/>
          <w:szCs w:val="36"/>
          <w:u w:val="none"/>
        </w:rPr>
      </w:pPr>
      <w:r>
        <w:rPr>
          <w:rFonts w:hint="eastAsia" w:ascii="宋体" w:hAnsi="宋体" w:eastAsia="宋体" w:cs="宋体"/>
          <w:sz w:val="32"/>
          <w:szCs w:val="32"/>
          <w:u w:val="none"/>
        </w:rPr>
        <w:t>1．</w:t>
      </w:r>
      <w:r>
        <w:rPr>
          <w:rFonts w:hint="eastAsia" w:ascii="宋体" w:hAnsi="宋体" w:eastAsia="宋体" w:cs="宋体"/>
          <w:sz w:val="32"/>
          <w:szCs w:val="32"/>
          <w:u w:val="none"/>
          <w:lang w:val="en-US" w:eastAsia="zh-CN"/>
        </w:rPr>
        <w:t>住房改革</w:t>
      </w:r>
      <w:r>
        <w:rPr>
          <w:rFonts w:hint="eastAsia" w:ascii="宋体" w:hAnsi="宋体" w:eastAsia="宋体" w:cs="宋体"/>
          <w:sz w:val="32"/>
          <w:szCs w:val="32"/>
          <w:u w:val="none"/>
        </w:rPr>
        <w:t>（款）</w:t>
      </w:r>
      <w:r>
        <w:rPr>
          <w:rFonts w:hint="eastAsia" w:ascii="宋体" w:hAnsi="宋体" w:eastAsia="宋体" w:cs="宋体"/>
          <w:sz w:val="32"/>
          <w:szCs w:val="32"/>
          <w:u w:val="none"/>
          <w:lang w:val="en-US" w:eastAsia="zh-CN"/>
        </w:rPr>
        <w:t>住房公积金</w:t>
      </w:r>
      <w:r>
        <w:rPr>
          <w:rFonts w:hint="eastAsia" w:ascii="宋体" w:hAnsi="宋体" w:eastAsia="宋体" w:cs="宋体"/>
          <w:sz w:val="32"/>
          <w:szCs w:val="32"/>
          <w:u w:val="none"/>
        </w:rPr>
        <w:t>（项）。年初预算</w:t>
      </w:r>
      <w:r>
        <w:rPr>
          <w:rFonts w:hint="eastAsia" w:ascii="宋体" w:hAnsi="宋体" w:eastAsia="宋体" w:cs="宋体"/>
          <w:sz w:val="32"/>
          <w:szCs w:val="32"/>
          <w:u w:val="none"/>
          <w:lang w:val="en-US" w:eastAsia="zh-CN"/>
        </w:rPr>
        <w:t>43.40</w:t>
      </w:r>
      <w:r>
        <w:rPr>
          <w:rFonts w:hint="eastAsia" w:ascii="宋体" w:hAnsi="宋体" w:eastAsia="宋体" w:cs="宋体"/>
          <w:sz w:val="32"/>
          <w:szCs w:val="32"/>
          <w:u w:val="none"/>
        </w:rPr>
        <w:t>万元，与上年相比增加</w:t>
      </w:r>
      <w:r>
        <w:rPr>
          <w:rFonts w:hint="eastAsia" w:ascii="宋体" w:hAnsi="宋体" w:eastAsia="宋体" w:cs="宋体"/>
          <w:sz w:val="32"/>
          <w:szCs w:val="32"/>
          <w:u w:val="none"/>
          <w:lang w:val="en-US" w:eastAsia="zh-CN"/>
        </w:rPr>
        <w:t>0.51</w:t>
      </w:r>
      <w:r>
        <w:rPr>
          <w:rFonts w:hint="eastAsia" w:ascii="宋体" w:hAnsi="宋体" w:eastAsia="宋体" w:cs="宋体"/>
          <w:sz w:val="32"/>
          <w:szCs w:val="32"/>
          <w:u w:val="none"/>
        </w:rPr>
        <w:t>万元，增长</w:t>
      </w:r>
      <w:r>
        <w:rPr>
          <w:rFonts w:hint="eastAsia" w:ascii="宋体" w:hAnsi="宋体" w:eastAsia="宋体" w:cs="宋体"/>
          <w:sz w:val="32"/>
          <w:szCs w:val="32"/>
          <w:u w:val="none"/>
          <w:lang w:val="en-US" w:eastAsia="zh-CN"/>
        </w:rPr>
        <w:t>1.19</w:t>
      </w:r>
      <w:r>
        <w:rPr>
          <w:rFonts w:hint="eastAsia" w:ascii="宋体" w:hAnsi="宋体" w:eastAsia="宋体" w:cs="宋体"/>
          <w:sz w:val="32"/>
          <w:szCs w:val="32"/>
          <w:u w:val="none"/>
        </w:rPr>
        <w:t>%。变动原因：</w:t>
      </w:r>
      <w:r>
        <w:rPr>
          <w:rFonts w:hint="eastAsia" w:ascii="宋体" w:hAnsi="宋体" w:eastAsia="宋体" w:cs="宋体"/>
          <w:sz w:val="32"/>
          <w:szCs w:val="32"/>
          <w:u w:val="none"/>
          <w:lang w:val="en-US" w:eastAsia="zh-CN"/>
        </w:rPr>
        <w:t>在职人员住房公积金缴费支出增长</w:t>
      </w:r>
      <w:r>
        <w:rPr>
          <w:rFonts w:hint="eastAsia" w:ascii="宋体" w:hAnsi="宋体" w:eastAsia="宋体" w:cs="宋体"/>
          <w:sz w:val="32"/>
          <w:szCs w:val="32"/>
          <w:u w:val="none"/>
        </w:rPr>
        <w:t>。</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六、一般公共预算基本支出预算情况说明</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年度一般公共预算财政拨款基本支出预算</w:t>
      </w:r>
      <w:r>
        <w:rPr>
          <w:rFonts w:hint="eastAsia" w:ascii="宋体" w:hAnsi="宋体" w:eastAsia="宋体" w:cs="宋体"/>
          <w:sz w:val="32"/>
          <w:szCs w:val="32"/>
          <w:u w:val="none"/>
          <w:lang w:val="en-US" w:eastAsia="zh-CN"/>
        </w:rPr>
        <w:t>628.45</w:t>
      </w:r>
      <w:r>
        <w:rPr>
          <w:rFonts w:hint="eastAsia" w:ascii="宋体" w:hAnsi="宋体" w:eastAsia="宋体" w:cs="宋体"/>
          <w:sz w:val="32"/>
          <w:szCs w:val="32"/>
          <w:u w:val="none"/>
        </w:rPr>
        <w:t>万元，其中：</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（一）人员经费</w:t>
      </w:r>
      <w:r>
        <w:rPr>
          <w:rFonts w:hint="eastAsia" w:ascii="宋体" w:hAnsi="宋体" w:eastAsia="宋体" w:cs="宋体"/>
          <w:b/>
          <w:bCs/>
          <w:sz w:val="32"/>
          <w:szCs w:val="32"/>
          <w:u w:val="none"/>
          <w:lang w:val="en-US" w:eastAsia="zh-CN"/>
        </w:rPr>
        <w:t>576.82</w:t>
      </w:r>
      <w:r>
        <w:rPr>
          <w:rFonts w:hint="eastAsia" w:ascii="宋体" w:hAnsi="宋体" w:eastAsia="宋体" w:cs="宋体"/>
          <w:b/>
          <w:bCs/>
          <w:sz w:val="32"/>
          <w:szCs w:val="32"/>
          <w:u w:val="none"/>
        </w:rPr>
        <w:t>万元</w:t>
      </w:r>
      <w:r>
        <w:rPr>
          <w:rFonts w:hint="eastAsia" w:ascii="宋体" w:hAnsi="宋体" w:eastAsia="宋体" w:cs="宋体"/>
          <w:sz w:val="32"/>
          <w:szCs w:val="32"/>
          <w:u w:val="none"/>
        </w:rPr>
        <w:t>。主要包括：基本工资、津贴补贴、奖金、伙食补助费、绩效工资、住房公积金、医疗费、其他工资福利支出、离休费、退休费、抚恤金、奖励金、其他对个人和家庭的补助等。</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6"/>
          <w:u w:val="none"/>
        </w:rPr>
      </w:pPr>
      <w:r>
        <w:rPr>
          <w:rFonts w:hint="eastAsia" w:ascii="宋体" w:hAnsi="宋体" w:eastAsia="宋体" w:cs="宋体"/>
          <w:b/>
          <w:bCs/>
          <w:sz w:val="32"/>
          <w:szCs w:val="32"/>
          <w:u w:val="none"/>
        </w:rPr>
        <w:t>（二）公用经费</w:t>
      </w:r>
      <w:r>
        <w:rPr>
          <w:rFonts w:hint="eastAsia" w:ascii="宋体" w:hAnsi="宋体" w:eastAsia="宋体" w:cs="宋体"/>
          <w:b/>
          <w:bCs/>
          <w:sz w:val="32"/>
          <w:szCs w:val="32"/>
          <w:u w:val="none"/>
          <w:lang w:val="en-US" w:eastAsia="zh-CN"/>
        </w:rPr>
        <w:t>51.63</w:t>
      </w:r>
      <w:r>
        <w:rPr>
          <w:rFonts w:hint="eastAsia" w:ascii="宋体" w:hAnsi="宋体" w:eastAsia="宋体" w:cs="宋体"/>
          <w:b/>
          <w:bCs/>
          <w:sz w:val="32"/>
          <w:szCs w:val="32"/>
          <w:u w:val="none"/>
        </w:rPr>
        <w:t>万元</w:t>
      </w:r>
      <w:r>
        <w:rPr>
          <w:rFonts w:hint="eastAsia" w:ascii="宋体" w:hAnsi="宋体" w:eastAsia="宋体" w:cs="宋体"/>
          <w:sz w:val="32"/>
          <w:szCs w:val="32"/>
          <w:u w:val="none"/>
        </w:rPr>
        <w:t>。主要包括：办公费、印刷费、咨询费、手续费、水费、电费、邮电费、取暖费、物业管理费、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七、一般公共预算“三公”经费支出预算情况说明</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年度一般公共预算拨款安排的“三公”经费预算支出</w:t>
      </w:r>
      <w:r>
        <w:rPr>
          <w:rFonts w:hint="eastAsia" w:ascii="宋体" w:hAnsi="宋体" w:eastAsia="宋体" w:cs="宋体"/>
          <w:sz w:val="32"/>
          <w:szCs w:val="32"/>
          <w:u w:val="none"/>
          <w:lang w:val="en-US" w:eastAsia="zh-CN"/>
        </w:rPr>
        <w:t>2.50</w:t>
      </w:r>
      <w:r>
        <w:rPr>
          <w:rFonts w:hint="eastAsia" w:ascii="宋体" w:hAnsi="宋体" w:eastAsia="宋体" w:cs="宋体"/>
          <w:sz w:val="32"/>
          <w:szCs w:val="32"/>
          <w:u w:val="none"/>
        </w:rPr>
        <w:t>万元，其中因公出国（境）费支出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%；公务用车购置及运行维护费支出</w:t>
      </w:r>
      <w:r>
        <w:rPr>
          <w:rFonts w:hint="eastAsia" w:ascii="宋体" w:hAnsi="宋体" w:eastAsia="宋体" w:cs="宋体"/>
          <w:sz w:val="32"/>
          <w:szCs w:val="32"/>
          <w:u w:val="none"/>
          <w:lang w:val="en-US" w:eastAsia="zh-CN"/>
        </w:rPr>
        <w:t>2.50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100</w:t>
      </w:r>
      <w:r>
        <w:rPr>
          <w:rFonts w:hint="eastAsia" w:ascii="宋体" w:hAnsi="宋体" w:eastAsia="宋体" w:cs="宋体"/>
          <w:sz w:val="32"/>
          <w:szCs w:val="32"/>
          <w:u w:val="none"/>
        </w:rPr>
        <w:t>%；公务接待费支出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万元，占</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%。具体情况如下：</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一般公共预算拨款安排的“三公”经费预算支出</w:t>
      </w:r>
      <w:r>
        <w:rPr>
          <w:rFonts w:hint="eastAsia" w:ascii="宋体" w:hAnsi="宋体" w:eastAsia="宋体" w:cs="宋体"/>
          <w:sz w:val="32"/>
          <w:szCs w:val="32"/>
          <w:u w:val="none"/>
          <w:lang w:val="en-US" w:eastAsia="zh-CN"/>
        </w:rPr>
        <w:t>2.50</w:t>
      </w:r>
      <w:r>
        <w:rPr>
          <w:rFonts w:hint="eastAsia" w:ascii="宋体" w:hAnsi="宋体" w:eastAsia="宋体" w:cs="宋体"/>
          <w:spacing w:val="-4"/>
          <w:sz w:val="32"/>
          <w:szCs w:val="32"/>
          <w:u w:val="none"/>
        </w:rPr>
        <w:t>万元，比上年预</w:t>
      </w:r>
      <w:r>
        <w:rPr>
          <w:rFonts w:hint="eastAsia" w:ascii="宋体" w:hAnsi="宋体" w:eastAsia="宋体" w:cs="宋体"/>
          <w:spacing w:val="-6"/>
          <w:sz w:val="32"/>
          <w:szCs w:val="32"/>
          <w:u w:val="none"/>
        </w:rPr>
        <w:t>算减少</w:t>
      </w:r>
      <w:r>
        <w:rPr>
          <w:rFonts w:hint="eastAsia" w:ascii="宋体" w:hAnsi="宋体" w:eastAsia="宋体" w:cs="宋体"/>
          <w:sz w:val="32"/>
          <w:szCs w:val="32"/>
          <w:u w:val="none"/>
          <w:lang w:val="en-US" w:eastAsia="zh-CN"/>
        </w:rPr>
        <w:t>1.5</w:t>
      </w:r>
      <w:r>
        <w:rPr>
          <w:rFonts w:hint="eastAsia" w:ascii="宋体" w:hAnsi="宋体" w:eastAsia="宋体" w:cs="宋体"/>
          <w:spacing w:val="-6"/>
          <w:sz w:val="32"/>
          <w:szCs w:val="32"/>
          <w:u w:val="none"/>
        </w:rPr>
        <w:t>万元，</w:t>
      </w:r>
      <w:r>
        <w:rPr>
          <w:rFonts w:hint="eastAsia" w:ascii="宋体" w:hAnsi="宋体" w:eastAsia="宋体" w:cs="宋体"/>
          <w:sz w:val="32"/>
          <w:szCs w:val="32"/>
          <w:u w:val="none"/>
        </w:rPr>
        <w:t>减少</w:t>
      </w:r>
      <w:r>
        <w:rPr>
          <w:rFonts w:hint="eastAsia" w:ascii="宋体" w:hAnsi="宋体" w:eastAsia="宋体" w:cs="宋体"/>
          <w:sz w:val="32"/>
          <w:szCs w:val="32"/>
          <w:u w:val="none"/>
          <w:lang w:val="en-US" w:eastAsia="zh-CN"/>
        </w:rPr>
        <w:t>37.50</w:t>
      </w:r>
      <w:r>
        <w:rPr>
          <w:rFonts w:hint="eastAsia" w:ascii="宋体" w:hAnsi="宋体" w:eastAsia="宋体" w:cs="宋体"/>
          <w:sz w:val="32"/>
          <w:szCs w:val="32"/>
          <w:u w:val="none"/>
        </w:rPr>
        <w:t>%</w:t>
      </w:r>
      <w:r>
        <w:rPr>
          <w:rFonts w:hint="eastAsia" w:ascii="宋体" w:hAnsi="宋体" w:eastAsia="宋体" w:cs="宋体"/>
          <w:spacing w:val="-6"/>
          <w:sz w:val="32"/>
          <w:szCs w:val="32"/>
          <w:u w:val="none"/>
        </w:rPr>
        <w:t>；</w:t>
      </w:r>
      <w:r>
        <w:rPr>
          <w:rFonts w:hint="eastAsia" w:ascii="宋体" w:hAnsi="宋体" w:eastAsia="宋体" w:cs="宋体"/>
          <w:spacing w:val="-4"/>
          <w:sz w:val="32"/>
          <w:szCs w:val="32"/>
          <w:u w:val="none"/>
        </w:rPr>
        <w:t>其中：</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1．因公出国（境）费预算支出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万元，比上年预算增加（减少）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万元，主要原因</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tabs>
          <w:tab w:val="left" w:pos="2671"/>
          <w:tab w:val="left" w:pos="5000"/>
          <w:tab w:val="left" w:pos="6190"/>
        </w:tabs>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2．公务用车购置及运行维护费预算支出</w:t>
      </w:r>
      <w:r>
        <w:rPr>
          <w:rFonts w:hint="eastAsia" w:ascii="宋体" w:hAnsi="宋体" w:eastAsia="宋体" w:cs="宋体"/>
          <w:sz w:val="32"/>
          <w:szCs w:val="32"/>
          <w:u w:val="none"/>
          <w:lang w:val="en-US" w:eastAsia="zh-CN"/>
        </w:rPr>
        <w:t>2.50</w:t>
      </w:r>
      <w:r>
        <w:rPr>
          <w:rFonts w:hint="eastAsia" w:ascii="宋体" w:hAnsi="宋体" w:eastAsia="宋体" w:cs="宋体"/>
          <w:sz w:val="32"/>
          <w:szCs w:val="32"/>
          <w:u w:val="none"/>
        </w:rPr>
        <w:t>万元。其中：</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（1）公务用车购置预算支出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万元，比上年预算增加（减少）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万元，主要原因</w:t>
      </w:r>
      <w:r>
        <w:rPr>
          <w:rFonts w:hint="eastAsia" w:ascii="宋体" w:hAnsi="宋体" w:eastAsia="宋体" w:cs="宋体"/>
          <w:b w:val="0"/>
          <w:bCs w:val="0"/>
          <w:color w:val="auto"/>
          <w:sz w:val="32"/>
          <w:szCs w:val="24"/>
          <w:u w:val="none"/>
        </w:rPr>
        <w:t>不存在此项内容</w:t>
      </w:r>
      <w:r>
        <w:rPr>
          <w:rFonts w:hint="eastAsia" w:ascii="宋体" w:hAnsi="宋体" w:eastAsia="宋体" w:cs="宋体"/>
          <w:sz w:val="32"/>
          <w:szCs w:val="32"/>
          <w:u w:val="none"/>
        </w:rPr>
        <w:t>。</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（2）公务用车运行维护费预算支出</w:t>
      </w:r>
      <w:r>
        <w:rPr>
          <w:rFonts w:hint="eastAsia" w:ascii="宋体" w:hAnsi="宋体" w:eastAsia="宋体" w:cs="宋体"/>
          <w:sz w:val="32"/>
          <w:szCs w:val="32"/>
          <w:u w:val="none"/>
          <w:lang w:val="en-US" w:eastAsia="zh-CN"/>
        </w:rPr>
        <w:t>2.50</w:t>
      </w:r>
      <w:r>
        <w:rPr>
          <w:rFonts w:hint="eastAsia" w:ascii="宋体" w:hAnsi="宋体" w:eastAsia="宋体" w:cs="宋体"/>
          <w:sz w:val="32"/>
          <w:szCs w:val="32"/>
          <w:u w:val="none"/>
        </w:rPr>
        <w:t>万元，比上年预算增加（减少）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万元，主要原因</w:t>
      </w:r>
      <w:r>
        <w:rPr>
          <w:rFonts w:hint="eastAsia" w:ascii="宋体" w:hAnsi="宋体" w:eastAsia="宋体" w:cs="宋体"/>
          <w:sz w:val="32"/>
          <w:szCs w:val="32"/>
          <w:u w:val="none"/>
          <w:lang w:eastAsia="zh-CN"/>
        </w:rPr>
        <w:t>是依据</w:t>
      </w:r>
      <w:r>
        <w:rPr>
          <w:rFonts w:hint="eastAsia" w:ascii="宋体" w:hAnsi="宋体" w:eastAsia="宋体" w:cs="宋体"/>
          <w:sz w:val="32"/>
          <w:szCs w:val="32"/>
          <w:u w:val="none"/>
          <w:lang w:val="en-US" w:eastAsia="zh-CN"/>
        </w:rPr>
        <w:t>2023年使用情况测算</w:t>
      </w:r>
      <w:r>
        <w:rPr>
          <w:rFonts w:hint="eastAsia" w:ascii="宋体" w:hAnsi="宋体" w:eastAsia="宋体" w:cs="宋体"/>
          <w:sz w:val="32"/>
          <w:szCs w:val="32"/>
          <w:u w:val="none"/>
        </w:rPr>
        <w:t>。</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6"/>
          <w:u w:val="none"/>
        </w:rPr>
      </w:pPr>
      <w:r>
        <w:rPr>
          <w:rFonts w:hint="eastAsia" w:ascii="宋体" w:hAnsi="宋体" w:eastAsia="宋体" w:cs="宋体"/>
          <w:sz w:val="32"/>
          <w:szCs w:val="32"/>
          <w:u w:val="none"/>
        </w:rPr>
        <w:t>3．公务接待费预算支出</w:t>
      </w:r>
      <w:r>
        <w:rPr>
          <w:rFonts w:hint="eastAsia" w:ascii="宋体" w:hAnsi="宋体" w:eastAsia="宋体" w:cs="宋体"/>
          <w:b w:val="0"/>
          <w:bCs w:val="0"/>
          <w:color w:val="auto"/>
          <w:sz w:val="32"/>
          <w:szCs w:val="24"/>
          <w:u w:val="none"/>
          <w:lang w:val="en-US" w:eastAsia="zh-CN"/>
        </w:rPr>
        <w:t>0</w:t>
      </w:r>
      <w:r>
        <w:rPr>
          <w:rFonts w:hint="eastAsia" w:ascii="宋体" w:hAnsi="宋体" w:eastAsia="宋体" w:cs="宋体"/>
          <w:sz w:val="32"/>
          <w:szCs w:val="32"/>
          <w:u w:val="none"/>
        </w:rPr>
        <w:t>万元，比上年预算增加（减少）</w:t>
      </w:r>
      <w:r>
        <w:rPr>
          <w:rFonts w:hint="eastAsia" w:ascii="宋体" w:hAnsi="宋体" w:eastAsia="宋体" w:cs="宋体"/>
          <w:sz w:val="32"/>
          <w:szCs w:val="32"/>
          <w:u w:val="none"/>
          <w:lang w:val="en-US" w:eastAsia="zh-CN"/>
        </w:rPr>
        <w:t>1.50</w:t>
      </w:r>
      <w:r>
        <w:rPr>
          <w:rFonts w:hint="eastAsia" w:ascii="宋体" w:hAnsi="宋体" w:eastAsia="宋体" w:cs="宋体"/>
          <w:sz w:val="32"/>
          <w:szCs w:val="32"/>
          <w:u w:val="none"/>
        </w:rPr>
        <w:t>万元，主要原因</w:t>
      </w:r>
      <w:r>
        <w:rPr>
          <w:rFonts w:hint="eastAsia" w:ascii="宋体" w:hAnsi="宋体" w:eastAsia="宋体" w:cs="宋体"/>
          <w:sz w:val="32"/>
          <w:szCs w:val="32"/>
          <w:u w:val="none"/>
          <w:lang w:eastAsia="zh-CN"/>
        </w:rPr>
        <w:t>依据实际情况调剂</w:t>
      </w:r>
      <w:r>
        <w:rPr>
          <w:rFonts w:hint="eastAsia" w:ascii="宋体" w:hAnsi="宋体" w:eastAsia="宋体" w:cs="宋体"/>
          <w:sz w:val="32"/>
          <w:szCs w:val="32"/>
          <w:u w:val="none"/>
        </w:rPr>
        <w:t>。</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八、政府性基金预算支出预算情况说明</w:t>
      </w:r>
    </w:p>
    <w:p>
      <w:pPr>
        <w:pStyle w:val="5"/>
        <w:kinsoku/>
        <w:wordWrap/>
        <w:overflowPunct/>
        <w:topLinePunct w:val="0"/>
        <w:autoSpaceDE/>
        <w:autoSpaceDN/>
        <w:bidi w:val="0"/>
        <w:spacing w:after="0" w:line="360" w:lineRule="auto"/>
        <w:ind w:left="0" w:leftChars="0" w:right="0" w:firstLine="600" w:firstLineChars="200"/>
        <w:textAlignment w:val="auto"/>
        <w:rPr>
          <w:rFonts w:hint="eastAsia" w:ascii="宋体" w:hAnsi="宋体" w:eastAsia="宋体" w:cs="宋体"/>
          <w:b/>
          <w:bCs/>
          <w:sz w:val="32"/>
          <w:szCs w:val="36"/>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年度政府性基金支出预算支出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ab/>
      </w:r>
      <w:r>
        <w:rPr>
          <w:rFonts w:hint="eastAsia" w:ascii="宋体" w:hAnsi="宋体" w:eastAsia="宋体" w:cs="宋体"/>
          <w:sz w:val="32"/>
          <w:szCs w:val="32"/>
          <w:u w:val="none"/>
        </w:rPr>
        <w:t>%。主要原因</w:t>
      </w:r>
      <w:r>
        <w:rPr>
          <w:rFonts w:hint="eastAsia" w:ascii="宋体" w:hAnsi="宋体" w:eastAsia="宋体" w:cs="宋体"/>
          <w:b w:val="0"/>
          <w:bCs/>
          <w:color w:val="auto"/>
          <w:sz w:val="32"/>
          <w:szCs w:val="32"/>
          <w:u w:val="none"/>
        </w:rPr>
        <w:t>本部门无政府性基金预算支出</w:t>
      </w:r>
      <w:r>
        <w:rPr>
          <w:rFonts w:hint="eastAsia" w:ascii="宋体" w:hAnsi="宋体" w:eastAsia="宋体" w:cs="宋体"/>
          <w:sz w:val="32"/>
          <w:szCs w:val="32"/>
          <w:u w:val="none"/>
        </w:rPr>
        <w:t>。</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九、国有资本经营预算支出预算情况说明</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6"/>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年度国有资本经营预算支出</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万元。与上年相比增加（减少）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万元，增长（减少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%。主要原因</w:t>
      </w:r>
      <w:r>
        <w:rPr>
          <w:rFonts w:hint="eastAsia" w:ascii="宋体" w:hAnsi="宋体" w:eastAsia="宋体" w:cs="宋体"/>
          <w:b w:val="0"/>
          <w:bCs/>
          <w:color w:val="auto"/>
          <w:sz w:val="32"/>
          <w:szCs w:val="32"/>
          <w:u w:val="none"/>
        </w:rPr>
        <w:t>本部门无国有资本经营预算支出</w:t>
      </w:r>
      <w:r>
        <w:rPr>
          <w:rFonts w:hint="eastAsia" w:ascii="宋体" w:hAnsi="宋体" w:eastAsia="宋体" w:cs="宋体"/>
          <w:sz w:val="32"/>
          <w:szCs w:val="32"/>
          <w:u w:val="none"/>
        </w:rPr>
        <w:t>。</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十、项目支出预算情况说明</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6"/>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年度预算安排项目</w:t>
      </w:r>
      <w:r>
        <w:rPr>
          <w:rFonts w:hint="eastAsia" w:ascii="宋体" w:hAnsi="宋体" w:eastAsia="宋体" w:cs="宋体"/>
          <w:sz w:val="32"/>
          <w:szCs w:val="32"/>
          <w:u w:val="none"/>
          <w:lang w:val="en-US" w:eastAsia="zh-CN"/>
        </w:rPr>
        <w:t>24</w:t>
      </w:r>
      <w:r>
        <w:rPr>
          <w:rFonts w:hint="eastAsia" w:ascii="宋体" w:hAnsi="宋体" w:eastAsia="宋体" w:cs="宋体"/>
          <w:sz w:val="32"/>
          <w:szCs w:val="32"/>
          <w:u w:val="none"/>
        </w:rPr>
        <w:t>个，项目预算总金额</w:t>
      </w:r>
      <w:r>
        <w:rPr>
          <w:rFonts w:hint="eastAsia" w:ascii="宋体" w:hAnsi="宋体" w:eastAsia="宋体" w:cs="宋体"/>
          <w:sz w:val="32"/>
          <w:szCs w:val="32"/>
          <w:u w:val="none"/>
          <w:lang w:val="en-US" w:eastAsia="zh-CN"/>
        </w:rPr>
        <w:t>873.45</w:t>
      </w:r>
      <w:r>
        <w:rPr>
          <w:rFonts w:hint="eastAsia" w:ascii="宋体" w:hAnsi="宋体" w:eastAsia="宋体" w:cs="宋体"/>
          <w:sz w:val="32"/>
          <w:szCs w:val="32"/>
          <w:u w:val="none"/>
        </w:rPr>
        <w:t>万元。其中，财政本年拨款金额</w:t>
      </w:r>
      <w:r>
        <w:rPr>
          <w:rFonts w:hint="eastAsia" w:ascii="宋体" w:hAnsi="宋体" w:eastAsia="宋体" w:cs="宋体"/>
          <w:sz w:val="32"/>
          <w:szCs w:val="32"/>
          <w:u w:val="none"/>
          <w:lang w:val="en-US" w:eastAsia="zh-CN"/>
        </w:rPr>
        <w:t>848.07</w:t>
      </w:r>
      <w:r>
        <w:rPr>
          <w:rFonts w:hint="eastAsia" w:ascii="宋体" w:hAnsi="宋体" w:eastAsia="宋体" w:cs="宋体"/>
          <w:sz w:val="32"/>
          <w:szCs w:val="32"/>
          <w:u w:val="none"/>
        </w:rPr>
        <w:t>万元，财政拨款结转结余</w:t>
      </w:r>
      <w:r>
        <w:rPr>
          <w:rFonts w:hint="eastAsia" w:ascii="宋体" w:hAnsi="宋体" w:eastAsia="宋体" w:cs="宋体"/>
          <w:sz w:val="32"/>
          <w:szCs w:val="32"/>
          <w:u w:val="none"/>
          <w:lang w:val="en-US" w:eastAsia="zh-CN"/>
        </w:rPr>
        <w:t>25.38</w:t>
      </w:r>
      <w:r>
        <w:rPr>
          <w:rFonts w:hint="eastAsia" w:ascii="宋体" w:hAnsi="宋体" w:eastAsia="宋体" w:cs="宋体"/>
          <w:sz w:val="32"/>
          <w:szCs w:val="32"/>
          <w:u w:val="none"/>
        </w:rPr>
        <w:t>万元，财政专户管理资金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万元，单位资金</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万元。</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十一、机构运行经费支出预算情况说明</w:t>
      </w:r>
    </w:p>
    <w:p>
      <w:pPr>
        <w:kinsoku/>
        <w:wordWrap/>
        <w:overflowPunct/>
        <w:topLinePunct w:val="0"/>
        <w:autoSpaceDE/>
        <w:autoSpaceDN/>
        <w:bidi w:val="0"/>
        <w:spacing w:line="360" w:lineRule="auto"/>
        <w:ind w:left="0" w:leftChars="0" w:right="0" w:firstLine="600" w:firstLineChars="200"/>
        <w:textAlignment w:val="auto"/>
        <w:rPr>
          <w:rFonts w:hint="eastAsia"/>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年度机构运行经费预算支出</w:t>
      </w:r>
      <w:r>
        <w:rPr>
          <w:rFonts w:hint="eastAsia" w:ascii="宋体" w:hAnsi="宋体" w:eastAsia="宋体" w:cs="宋体"/>
          <w:sz w:val="32"/>
          <w:szCs w:val="32"/>
          <w:u w:val="none"/>
          <w:lang w:val="en-US" w:eastAsia="zh-CN"/>
        </w:rPr>
        <w:t>51.63</w:t>
      </w:r>
      <w:r>
        <w:rPr>
          <w:rFonts w:hint="eastAsia" w:ascii="宋体" w:hAnsi="宋体" w:eastAsia="宋体" w:cs="宋体"/>
          <w:sz w:val="32"/>
          <w:szCs w:val="32"/>
          <w:u w:val="none"/>
        </w:rPr>
        <w:t>万元，</w:t>
      </w:r>
      <w:r>
        <w:rPr>
          <w:rFonts w:hint="eastAsia" w:ascii="宋体" w:hAnsi="宋体" w:eastAsia="宋体" w:cs="宋体"/>
          <w:color w:val="000000" w:themeColor="text1"/>
          <w:sz w:val="32"/>
          <w:szCs w:val="32"/>
          <w:u w:val="none"/>
          <w14:textFill>
            <w14:solidFill>
              <w14:schemeClr w14:val="tx1"/>
            </w14:solidFill>
          </w14:textFill>
        </w:rPr>
        <w:t>与</w:t>
      </w:r>
      <w:r>
        <w:rPr>
          <w:rFonts w:hint="eastAsia" w:ascii="宋体" w:hAnsi="宋体" w:eastAsia="宋体" w:cs="宋体"/>
          <w:sz w:val="32"/>
          <w:szCs w:val="32"/>
          <w:u w:val="none"/>
        </w:rPr>
        <w:t>上年相比减少</w:t>
      </w:r>
      <w:r>
        <w:rPr>
          <w:rFonts w:hint="eastAsia" w:ascii="宋体" w:hAnsi="宋体" w:eastAsia="宋体" w:cs="宋体"/>
          <w:sz w:val="32"/>
          <w:szCs w:val="32"/>
          <w:u w:val="none"/>
          <w:lang w:val="en-US" w:eastAsia="zh-CN"/>
        </w:rPr>
        <w:t>337.48</w:t>
      </w:r>
      <w:r>
        <w:rPr>
          <w:rFonts w:hint="eastAsia" w:ascii="宋体" w:hAnsi="宋体" w:eastAsia="宋体" w:cs="宋体"/>
          <w:sz w:val="32"/>
          <w:szCs w:val="32"/>
          <w:u w:val="none"/>
        </w:rPr>
        <w:t>万元，减少</w:t>
      </w:r>
      <w:r>
        <w:rPr>
          <w:rFonts w:hint="eastAsia" w:ascii="宋体" w:hAnsi="宋体" w:eastAsia="宋体" w:cs="宋体"/>
          <w:sz w:val="32"/>
          <w:szCs w:val="32"/>
          <w:u w:val="none"/>
          <w:lang w:val="en-US" w:eastAsia="zh-CN"/>
        </w:rPr>
        <w:t>86.73</w:t>
      </w:r>
      <w:r>
        <w:rPr>
          <w:rFonts w:hint="eastAsia" w:ascii="宋体" w:hAnsi="宋体" w:eastAsia="宋体" w:cs="宋体"/>
          <w:sz w:val="32"/>
          <w:szCs w:val="32"/>
          <w:u w:val="none"/>
        </w:rPr>
        <w:t>%。主要原因是</w:t>
      </w:r>
      <w:r>
        <w:rPr>
          <w:rFonts w:hint="eastAsia" w:ascii="宋体" w:hAnsi="宋体" w:eastAsia="宋体" w:cs="宋体"/>
          <w:sz w:val="32"/>
          <w:szCs w:val="32"/>
          <w:u w:val="none"/>
          <w:lang w:val="en-US" w:eastAsia="zh-CN"/>
        </w:rPr>
        <w:t>按照旗预算编制要求，保障全旗财政系统软件运行服务费及2024年重点工作安排列入项目支出</w:t>
      </w:r>
      <w:r>
        <w:rPr>
          <w:rFonts w:hint="eastAsia" w:ascii="宋体" w:hAnsi="宋体" w:eastAsia="宋体" w:cs="宋体"/>
          <w:sz w:val="32"/>
          <w:szCs w:val="32"/>
          <w:u w:val="none"/>
        </w:rPr>
        <w:t>。</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color w:val="FF0000"/>
          <w:sz w:val="32"/>
          <w:szCs w:val="32"/>
          <w:u w:val="none"/>
        </w:rPr>
      </w:pPr>
      <w:r>
        <w:rPr>
          <w:rFonts w:hint="eastAsia" w:ascii="宋体" w:hAnsi="宋体" w:eastAsia="宋体" w:cs="宋体"/>
          <w:b/>
          <w:bCs/>
          <w:sz w:val="32"/>
          <w:szCs w:val="36"/>
          <w:u w:val="none"/>
        </w:rPr>
        <w:t>十二、政府采购支出预算情况说明</w:t>
      </w:r>
    </w:p>
    <w:p>
      <w:pPr>
        <w:kinsoku/>
        <w:wordWrap/>
        <w:overflowPunct/>
        <w:topLinePunct w:val="0"/>
        <w:autoSpaceDE/>
        <w:autoSpaceDN/>
        <w:bidi w:val="0"/>
        <w:spacing w:line="360" w:lineRule="auto"/>
        <w:ind w:left="0" w:leftChars="0" w:right="0" w:firstLine="600" w:firstLineChars="200"/>
        <w:textAlignment w:val="auto"/>
        <w:rPr>
          <w:rFonts w:hint="eastAsia"/>
        </w:rPr>
      </w:pPr>
      <w:r>
        <w:rPr>
          <w:rFonts w:hint="eastAsia" w:ascii="宋体" w:hAnsi="宋体" w:eastAsia="宋体" w:cs="宋体"/>
          <w:color w:val="auto"/>
          <w:sz w:val="32"/>
          <w:szCs w:val="32"/>
          <w:u w:val="none"/>
          <w:lang w:val="en-US" w:eastAsia="zh-CN"/>
        </w:rPr>
        <w:t>鄂温克族自治旗财政局</w:t>
      </w:r>
      <w:r>
        <w:rPr>
          <w:rFonts w:hint="eastAsia" w:ascii="宋体" w:hAnsi="宋体" w:eastAsia="宋体" w:cs="宋体"/>
          <w:color w:val="auto"/>
          <w:sz w:val="32"/>
          <w:szCs w:val="32"/>
          <w:u w:val="none"/>
        </w:rPr>
        <w:t>部门</w:t>
      </w:r>
      <w:r>
        <w:rPr>
          <w:rFonts w:hint="eastAsia" w:ascii="宋体" w:hAnsi="宋体" w:eastAsia="宋体" w:cs="宋体"/>
          <w:color w:val="auto"/>
          <w:sz w:val="32"/>
          <w:szCs w:val="32"/>
          <w:u w:val="none"/>
          <w:lang w:val="en-US" w:eastAsia="zh-CN"/>
        </w:rPr>
        <w:t>2024</w:t>
      </w:r>
      <w:r>
        <w:rPr>
          <w:rFonts w:hint="eastAsia" w:ascii="宋体" w:hAnsi="宋体" w:eastAsia="宋体" w:cs="宋体"/>
          <w:color w:val="auto"/>
          <w:sz w:val="32"/>
          <w:szCs w:val="32"/>
          <w:u w:val="none"/>
        </w:rPr>
        <w:t>年度政府采购支出预算总额</w:t>
      </w:r>
      <w:r>
        <w:rPr>
          <w:rFonts w:hint="eastAsia" w:ascii="宋体" w:hAnsi="宋体" w:eastAsia="宋体" w:cs="宋体"/>
          <w:color w:val="auto"/>
          <w:sz w:val="32"/>
          <w:szCs w:val="32"/>
          <w:u w:val="none"/>
          <w:lang w:val="en-US" w:eastAsia="zh-CN"/>
        </w:rPr>
        <w:t>0</w:t>
      </w:r>
      <w:r>
        <w:rPr>
          <w:rFonts w:hint="eastAsia" w:ascii="宋体" w:hAnsi="宋体" w:eastAsia="宋体" w:cs="宋体"/>
          <w:color w:val="auto"/>
          <w:sz w:val="32"/>
          <w:szCs w:val="32"/>
          <w:u w:val="none"/>
        </w:rPr>
        <w:t>万元，其中：拟采购货物支出</w:t>
      </w:r>
      <w:r>
        <w:rPr>
          <w:rFonts w:hint="eastAsia" w:ascii="宋体" w:hAnsi="宋体" w:eastAsia="宋体" w:cs="宋体"/>
          <w:color w:val="auto"/>
          <w:sz w:val="32"/>
          <w:szCs w:val="32"/>
          <w:u w:val="none"/>
          <w:lang w:val="en-US" w:eastAsia="zh-CN"/>
        </w:rPr>
        <w:t>0</w:t>
      </w:r>
      <w:r>
        <w:rPr>
          <w:rFonts w:hint="eastAsia" w:ascii="宋体" w:hAnsi="宋体" w:eastAsia="宋体" w:cs="宋体"/>
          <w:color w:val="auto"/>
          <w:sz w:val="32"/>
          <w:szCs w:val="32"/>
          <w:u w:val="none"/>
        </w:rPr>
        <w:t>万元、拟采购工程支出</w:t>
      </w:r>
      <w:r>
        <w:rPr>
          <w:rFonts w:hint="eastAsia" w:ascii="宋体" w:hAnsi="宋体" w:eastAsia="宋体" w:cs="宋体"/>
          <w:color w:val="auto"/>
          <w:sz w:val="32"/>
          <w:szCs w:val="32"/>
          <w:u w:val="none"/>
          <w:lang w:val="en-US" w:eastAsia="zh-CN"/>
        </w:rPr>
        <w:t>0</w:t>
      </w:r>
      <w:r>
        <w:rPr>
          <w:rFonts w:hint="eastAsia" w:ascii="宋体" w:hAnsi="宋体" w:eastAsia="宋体" w:cs="宋体"/>
          <w:color w:val="auto"/>
          <w:sz w:val="32"/>
          <w:szCs w:val="32"/>
          <w:u w:val="none"/>
        </w:rPr>
        <w:t>万元、拟购买服务支出</w:t>
      </w:r>
      <w:r>
        <w:rPr>
          <w:rFonts w:hint="eastAsia" w:ascii="宋体" w:hAnsi="宋体" w:eastAsia="宋体" w:cs="宋体"/>
          <w:color w:val="auto"/>
          <w:sz w:val="32"/>
          <w:szCs w:val="32"/>
          <w:u w:val="none"/>
          <w:lang w:val="en-US" w:eastAsia="zh-CN"/>
        </w:rPr>
        <w:t>0</w:t>
      </w:r>
      <w:r>
        <w:rPr>
          <w:rFonts w:hint="eastAsia" w:ascii="宋体" w:hAnsi="宋体" w:eastAsia="宋体" w:cs="宋体"/>
          <w:color w:val="auto"/>
          <w:sz w:val="32"/>
          <w:szCs w:val="32"/>
          <w:u w:val="none"/>
        </w:rPr>
        <w:t xml:space="preserve"> 万元。</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b/>
          <w:bCs/>
          <w:sz w:val="32"/>
          <w:szCs w:val="36"/>
          <w:u w:val="none"/>
        </w:rPr>
      </w:pPr>
      <w:r>
        <w:rPr>
          <w:rFonts w:hint="eastAsia" w:ascii="宋体" w:hAnsi="宋体" w:eastAsia="宋体" w:cs="宋体"/>
          <w:b/>
          <w:bCs/>
          <w:sz w:val="32"/>
          <w:szCs w:val="36"/>
          <w:u w:val="none"/>
        </w:rPr>
        <w:t>十三、国有资产占用情况说明</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b/>
          <w:bCs/>
          <w:sz w:val="32"/>
          <w:szCs w:val="36"/>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部门共有车辆</w:t>
      </w:r>
      <w:r>
        <w:rPr>
          <w:rFonts w:hint="eastAsia" w:ascii="宋体" w:hAnsi="宋体" w:eastAsia="宋体" w:cs="宋体"/>
          <w:sz w:val="32"/>
          <w:szCs w:val="32"/>
          <w:u w:val="none"/>
          <w:lang w:val="en-US" w:eastAsia="zh-CN"/>
        </w:rPr>
        <w:t>1</w:t>
      </w:r>
      <w:r>
        <w:rPr>
          <w:rFonts w:hint="eastAsia" w:ascii="宋体" w:hAnsi="宋体" w:eastAsia="宋体" w:cs="宋体"/>
          <w:sz w:val="32"/>
          <w:szCs w:val="32"/>
          <w:u w:val="none"/>
        </w:rPr>
        <w:t>辆，其中，一般公务用车</w:t>
      </w:r>
      <w:r>
        <w:rPr>
          <w:rFonts w:hint="eastAsia" w:ascii="宋体" w:hAnsi="宋体" w:eastAsia="宋体" w:cs="宋体"/>
          <w:sz w:val="32"/>
          <w:szCs w:val="32"/>
          <w:u w:val="none"/>
          <w:lang w:val="en-US" w:eastAsia="zh-CN"/>
        </w:rPr>
        <w:t>1</w:t>
      </w:r>
      <w:r>
        <w:rPr>
          <w:rFonts w:hint="eastAsia" w:ascii="宋体" w:hAnsi="宋体" w:eastAsia="宋体" w:cs="宋体"/>
          <w:sz w:val="32"/>
          <w:szCs w:val="32"/>
          <w:u w:val="none"/>
        </w:rPr>
        <w:t>辆、执法执勤用车</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辆、特种专业技术用车</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辆、业务用车</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辆、其他用车</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辆等。单价50万元（含）以上的通用设备</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台（套），单价100万元（含）以上的专用设备</w:t>
      </w:r>
      <w:r>
        <w:rPr>
          <w:rFonts w:hint="eastAsia" w:ascii="宋体" w:hAnsi="宋体" w:eastAsia="宋体" w:cs="宋体"/>
          <w:sz w:val="32"/>
          <w:szCs w:val="32"/>
          <w:u w:val="none"/>
          <w:lang w:val="en-US" w:eastAsia="zh-CN"/>
        </w:rPr>
        <w:t>0</w:t>
      </w:r>
      <w:r>
        <w:rPr>
          <w:rFonts w:hint="eastAsia" w:ascii="宋体" w:hAnsi="宋体" w:eastAsia="宋体" w:cs="宋体"/>
          <w:sz w:val="32"/>
          <w:szCs w:val="32"/>
          <w:u w:val="none"/>
        </w:rPr>
        <w:t>台（套）。</w:t>
      </w:r>
    </w:p>
    <w:p>
      <w:pPr>
        <w:kinsoku/>
        <w:wordWrap/>
        <w:overflowPunct/>
        <w:topLinePunct w:val="0"/>
        <w:autoSpaceDE/>
        <w:autoSpaceDN/>
        <w:bidi w:val="0"/>
        <w:spacing w:line="360" w:lineRule="auto"/>
        <w:ind w:left="0" w:leftChars="0" w:right="0" w:firstLine="600" w:firstLineChars="200"/>
        <w:textAlignment w:val="auto"/>
        <w:outlineLvl w:val="2"/>
        <w:rPr>
          <w:rFonts w:hint="eastAsia" w:ascii="宋体" w:hAnsi="宋体" w:eastAsia="宋体" w:cs="宋体"/>
          <w:sz w:val="32"/>
          <w:szCs w:val="36"/>
          <w:u w:val="none"/>
        </w:rPr>
      </w:pPr>
      <w:r>
        <w:rPr>
          <w:rFonts w:hint="eastAsia" w:ascii="宋体" w:hAnsi="宋体" w:eastAsia="宋体" w:cs="宋体"/>
          <w:b/>
          <w:bCs/>
          <w:sz w:val="32"/>
          <w:szCs w:val="36"/>
          <w:u w:val="none"/>
        </w:rPr>
        <w:t>十四、项目绩效目标情况说明</w:t>
      </w:r>
      <w:r>
        <w:rPr>
          <w:rFonts w:hint="eastAsia" w:ascii="宋体" w:hAnsi="宋体" w:eastAsia="宋体" w:cs="宋体"/>
          <w:sz w:val="32"/>
          <w:szCs w:val="36"/>
          <w:u w:val="none"/>
        </w:rPr>
        <w:t xml:space="preserve"> </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lang w:val="en-US" w:eastAsia="zh-CN"/>
        </w:rPr>
        <w:t>鄂温克族自治旗财政局</w:t>
      </w:r>
      <w:r>
        <w:rPr>
          <w:rFonts w:hint="eastAsia" w:ascii="宋体" w:hAnsi="宋体" w:eastAsia="宋体" w:cs="宋体"/>
          <w:sz w:val="32"/>
          <w:szCs w:val="32"/>
          <w:u w:val="none"/>
        </w:rPr>
        <w:t>部门</w:t>
      </w:r>
      <w:r>
        <w:rPr>
          <w:rFonts w:hint="eastAsia" w:ascii="宋体" w:hAnsi="宋体" w:eastAsia="宋体" w:cs="宋体"/>
          <w:sz w:val="32"/>
          <w:szCs w:val="32"/>
          <w:u w:val="none"/>
          <w:lang w:val="en-US" w:eastAsia="zh-CN"/>
        </w:rPr>
        <w:t>2024</w:t>
      </w:r>
      <w:r>
        <w:rPr>
          <w:rFonts w:hint="eastAsia" w:ascii="宋体" w:hAnsi="宋体" w:eastAsia="宋体" w:cs="宋体"/>
          <w:sz w:val="32"/>
          <w:szCs w:val="32"/>
          <w:u w:val="none"/>
        </w:rPr>
        <w:t>年度填报绩效目标的预算项目</w:t>
      </w:r>
      <w:r>
        <w:rPr>
          <w:rFonts w:hint="eastAsia" w:ascii="宋体" w:hAnsi="宋体" w:eastAsia="宋体" w:cs="宋体"/>
          <w:sz w:val="32"/>
          <w:szCs w:val="32"/>
          <w:u w:val="none"/>
          <w:lang w:val="en-US" w:eastAsia="zh-CN"/>
        </w:rPr>
        <w:t>45</w:t>
      </w:r>
      <w:r>
        <w:rPr>
          <w:rFonts w:hint="eastAsia" w:ascii="宋体" w:hAnsi="宋体" w:eastAsia="宋体" w:cs="宋体"/>
          <w:sz w:val="32"/>
          <w:szCs w:val="32"/>
          <w:u w:val="none"/>
        </w:rPr>
        <w:t>个，公开项目</w:t>
      </w:r>
      <w:r>
        <w:rPr>
          <w:rFonts w:hint="eastAsia" w:ascii="宋体" w:hAnsi="宋体" w:eastAsia="宋体" w:cs="宋体"/>
          <w:sz w:val="32"/>
          <w:szCs w:val="32"/>
          <w:u w:val="none"/>
          <w:lang w:val="en-US" w:eastAsia="zh-CN"/>
        </w:rPr>
        <w:t>45</w:t>
      </w:r>
      <w:r>
        <w:rPr>
          <w:rFonts w:hint="eastAsia" w:ascii="宋体" w:hAnsi="宋体" w:eastAsia="宋体" w:cs="宋体"/>
          <w:sz w:val="32"/>
          <w:szCs w:val="32"/>
          <w:u w:val="none"/>
        </w:rPr>
        <w:t>个，公开项目占全部预算项目的100%。公开填报绩效目标的项目预算</w:t>
      </w:r>
      <w:r>
        <w:rPr>
          <w:rFonts w:hint="eastAsia" w:ascii="宋体" w:hAnsi="宋体" w:eastAsia="宋体" w:cs="宋体"/>
          <w:sz w:val="32"/>
          <w:szCs w:val="32"/>
          <w:u w:val="none"/>
          <w:lang w:val="en-US" w:eastAsia="zh-CN"/>
        </w:rPr>
        <w:t>1476.52</w:t>
      </w:r>
      <w:r>
        <w:rPr>
          <w:rFonts w:hint="eastAsia" w:ascii="宋体" w:hAnsi="宋体" w:eastAsia="宋体" w:cs="宋体"/>
          <w:sz w:val="32"/>
          <w:szCs w:val="32"/>
          <w:u w:val="none"/>
        </w:rPr>
        <w:t xml:space="preserve">万元，占全部项目预算的100%。 </w:t>
      </w:r>
    </w:p>
    <w:p>
      <w:pPr>
        <w:pStyle w:val="2"/>
        <w:kinsoku/>
        <w:wordWrap/>
        <w:overflowPunct/>
        <w:topLinePunct w:val="0"/>
        <w:autoSpaceDE/>
        <w:autoSpaceDN/>
        <w:bidi w:val="0"/>
        <w:spacing w:after="0" w:line="360" w:lineRule="auto"/>
        <w:ind w:left="0" w:leftChars="0" w:right="0" w:firstLine="680" w:firstLineChars="200"/>
        <w:textAlignment w:val="auto"/>
        <w:rPr>
          <w:rFonts w:hint="eastAsia" w:ascii="宋体" w:hAnsi="宋体" w:eastAsia="宋体" w:cs="宋体"/>
          <w:sz w:val="36"/>
          <w:szCs w:val="36"/>
          <w:u w:val="none"/>
        </w:rPr>
      </w:pPr>
    </w:p>
    <w:p>
      <w:pPr>
        <w:pStyle w:val="4"/>
        <w:tabs>
          <w:tab w:val="left" w:pos="4392"/>
        </w:tabs>
        <w:kinsoku/>
        <w:wordWrap/>
        <w:overflowPunct/>
        <w:topLinePunct w:val="0"/>
        <w:autoSpaceDE/>
        <w:autoSpaceDN/>
        <w:bidi w:val="0"/>
        <w:adjustRightInd/>
        <w:snapToGrid/>
        <w:spacing w:before="0" w:after="0" w:line="360" w:lineRule="auto"/>
        <w:ind w:left="0" w:leftChars="0" w:right="0" w:firstLine="680" w:firstLineChars="200"/>
        <w:jc w:val="center"/>
        <w:textAlignment w:val="auto"/>
        <w:rPr>
          <w:rFonts w:hint="eastAsia" w:ascii="宋体" w:hAnsi="宋体" w:eastAsia="宋体" w:cs="宋体"/>
          <w:bCs w:val="0"/>
          <w:sz w:val="36"/>
          <w:szCs w:val="36"/>
          <w:u w:val="none"/>
        </w:rPr>
      </w:pPr>
      <w:bookmarkStart w:id="2" w:name="_Toc15573"/>
      <w:r>
        <w:rPr>
          <w:rFonts w:hint="eastAsia" w:ascii="宋体" w:hAnsi="宋体" w:eastAsia="宋体" w:cs="宋体"/>
          <w:bCs w:val="0"/>
          <w:sz w:val="36"/>
          <w:szCs w:val="36"/>
          <w:u w:val="none"/>
        </w:rPr>
        <w:t>第三部分  名词解释</w:t>
      </w:r>
      <w:bookmarkEnd w:id="2"/>
    </w:p>
    <w:p>
      <w:pPr>
        <w:kinsoku/>
        <w:wordWrap/>
        <w:overflowPunct/>
        <w:topLinePunct w:val="0"/>
        <w:autoSpaceDE/>
        <w:autoSpaceDN/>
        <w:bidi w:val="0"/>
        <w:spacing w:line="360" w:lineRule="auto"/>
        <w:ind w:left="0" w:leftChars="0" w:right="0" w:firstLine="680" w:firstLineChars="200"/>
        <w:textAlignment w:val="auto"/>
        <w:rPr>
          <w:rFonts w:hint="eastAsia" w:ascii="宋体" w:hAnsi="宋体" w:eastAsia="宋体" w:cs="宋体"/>
          <w:sz w:val="36"/>
          <w:szCs w:val="36"/>
          <w:u w:val="none"/>
        </w:rPr>
      </w:pP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一、财政拨款：</w:t>
      </w:r>
      <w:r>
        <w:rPr>
          <w:rFonts w:hint="eastAsia" w:ascii="宋体" w:hAnsi="宋体" w:eastAsia="宋体" w:cs="宋体"/>
          <w:sz w:val="32"/>
          <w:szCs w:val="32"/>
          <w:u w:val="none"/>
        </w:rPr>
        <w:t>从同级财政部门取得的各类财政拨款，包括一般公共预算拨款、政府性基金预算拨款、国有资本经营预算拨款。</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u w:val="none"/>
        </w:rPr>
      </w:pPr>
      <w:r>
        <w:rPr>
          <w:rFonts w:hint="eastAsia" w:ascii="宋体" w:hAnsi="宋体" w:eastAsia="宋体" w:cs="宋体"/>
          <w:b/>
          <w:bCs/>
          <w:sz w:val="32"/>
          <w:szCs w:val="32"/>
          <w:u w:val="none"/>
        </w:rPr>
        <w:t>二、一般公共预算拨款收入：</w:t>
      </w:r>
      <w:r>
        <w:rPr>
          <w:rFonts w:hint="eastAsia" w:ascii="宋体" w:hAnsi="宋体" w:eastAsia="宋体" w:cs="宋体"/>
          <w:bCs/>
          <w:sz w:val="30"/>
          <w:szCs w:val="30"/>
          <w:u w:val="none"/>
        </w:rPr>
        <w:t>指财政当年拨付的资金。</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三、财政专户管理资金：</w:t>
      </w:r>
      <w:r>
        <w:rPr>
          <w:rFonts w:hint="eastAsia" w:ascii="宋体" w:hAnsi="宋体" w:eastAsia="宋体" w:cs="宋体"/>
          <w:sz w:val="32"/>
          <w:szCs w:val="32"/>
          <w:u w:val="none"/>
        </w:rPr>
        <w:t>缴入财政专户、实行专项管理的高中以上学费、住宿费、高校委托培养费、函大、电大、夜大及短训班培训费等教育收费。</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四、单位资金：</w:t>
      </w:r>
      <w:r>
        <w:rPr>
          <w:rFonts w:hint="eastAsia" w:ascii="宋体" w:hAnsi="宋体" w:eastAsia="宋体" w:cs="宋体"/>
          <w:sz w:val="32"/>
          <w:szCs w:val="32"/>
          <w:u w:val="none"/>
        </w:rPr>
        <w:t>除财政拨款收入和财政专户管理资金以外的收入，包括事业收入（不含教育收费）、上级补助收入、附属单位上缴收入、事业单位经营收入及其他收入（包含债务收入、投资收益等）。</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五、基本支出：</w:t>
      </w:r>
      <w:r>
        <w:rPr>
          <w:rFonts w:hint="eastAsia" w:ascii="宋体" w:hAnsi="宋体" w:eastAsia="宋体" w:cs="宋体"/>
          <w:sz w:val="32"/>
          <w:szCs w:val="32"/>
          <w:u w:val="none"/>
        </w:rPr>
        <w:t>指为保障机构正常运转、完成工作任务而发生的人员支出和公用支出。</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六、项目支出：</w:t>
      </w:r>
      <w:r>
        <w:rPr>
          <w:rFonts w:hint="eastAsia" w:ascii="宋体" w:hAnsi="宋体" w:eastAsia="宋体" w:cs="宋体"/>
          <w:sz w:val="32"/>
          <w:szCs w:val="32"/>
          <w:u w:val="none"/>
        </w:rPr>
        <w:t>指在基本支出之外为完成特定工作任务和事业发展目标所发生的支出。</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七、对个人和家庭的补助：</w:t>
      </w:r>
      <w:r>
        <w:rPr>
          <w:rFonts w:hint="eastAsia" w:ascii="宋体" w:hAnsi="宋体" w:eastAsia="宋体" w:cs="宋体"/>
          <w:sz w:val="32"/>
          <w:szCs w:val="32"/>
          <w:u w:val="none"/>
        </w:rPr>
        <w:t>是指政府用于对个人和家庭的补助支出。</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u w:val="none"/>
        </w:rPr>
      </w:pPr>
      <w:r>
        <w:rPr>
          <w:rFonts w:hint="eastAsia" w:ascii="宋体" w:hAnsi="宋体" w:eastAsia="宋体" w:cs="宋体"/>
          <w:b/>
          <w:bCs/>
          <w:sz w:val="32"/>
          <w:szCs w:val="32"/>
          <w:u w:val="none"/>
        </w:rPr>
        <w:t>八、“三公”经费：</w:t>
      </w:r>
      <w:r>
        <w:rPr>
          <w:rFonts w:hint="eastAsia" w:ascii="宋体" w:hAnsi="宋体" w:eastAsia="宋体" w:cs="宋体"/>
          <w:sz w:val="32"/>
          <w:szCs w:val="32"/>
          <w:u w:val="none"/>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kinsoku/>
        <w:wordWrap/>
        <w:overflowPunct/>
        <w:topLinePunct w:val="0"/>
        <w:autoSpaceDE/>
        <w:autoSpaceDN/>
        <w:bidi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b/>
          <w:bCs/>
          <w:sz w:val="32"/>
          <w:szCs w:val="32"/>
          <w:u w:val="none"/>
        </w:rPr>
        <w:t>九、机构运行经费：</w:t>
      </w:r>
      <w:r>
        <w:rPr>
          <w:rFonts w:hint="eastAsia" w:ascii="宋体" w:hAnsi="宋体" w:eastAsia="宋体" w:cs="宋体"/>
          <w:sz w:val="32"/>
          <w:szCs w:val="32"/>
          <w:u w:val="none"/>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kinsoku/>
        <w:wordWrap/>
        <w:overflowPunct/>
        <w:topLinePunct w:val="0"/>
        <w:autoSpaceDE/>
        <w:autoSpaceDN/>
        <w:bidi w:val="0"/>
        <w:spacing w:line="360" w:lineRule="auto"/>
        <w:ind w:left="0" w:leftChars="0" w:right="0" w:firstLine="680" w:firstLineChars="200"/>
        <w:jc w:val="center"/>
        <w:textAlignment w:val="auto"/>
        <w:rPr>
          <w:rFonts w:hint="eastAsia" w:ascii="宋体" w:hAnsi="宋体" w:eastAsia="宋体" w:cs="宋体"/>
          <w:sz w:val="36"/>
          <w:szCs w:val="36"/>
          <w:u w:val="none"/>
        </w:rPr>
      </w:pPr>
    </w:p>
    <w:p>
      <w:pPr>
        <w:pStyle w:val="4"/>
        <w:tabs>
          <w:tab w:val="left" w:pos="4392"/>
        </w:tabs>
        <w:kinsoku/>
        <w:wordWrap/>
        <w:overflowPunct/>
        <w:topLinePunct w:val="0"/>
        <w:autoSpaceDE/>
        <w:autoSpaceDN/>
        <w:bidi w:val="0"/>
        <w:adjustRightInd/>
        <w:snapToGrid/>
        <w:spacing w:before="0" w:after="0" w:line="360" w:lineRule="auto"/>
        <w:ind w:left="0" w:leftChars="0" w:right="0" w:firstLine="680" w:firstLineChars="200"/>
        <w:jc w:val="center"/>
        <w:textAlignment w:val="auto"/>
        <w:rPr>
          <w:rFonts w:hint="eastAsia" w:ascii="宋体" w:hAnsi="宋体" w:eastAsia="宋体" w:cs="宋体"/>
          <w:bCs w:val="0"/>
          <w:sz w:val="36"/>
          <w:szCs w:val="36"/>
          <w:u w:val="none"/>
        </w:rPr>
      </w:pPr>
      <w:bookmarkStart w:id="3" w:name="_Toc21331"/>
      <w:r>
        <w:rPr>
          <w:rFonts w:hint="eastAsia" w:ascii="宋体" w:hAnsi="宋体" w:eastAsia="宋体" w:cs="宋体"/>
          <w:bCs w:val="0"/>
          <w:sz w:val="36"/>
          <w:szCs w:val="36"/>
          <w:u w:val="none"/>
        </w:rPr>
        <w:t>第四部分  预算公开联系方式及信息反馈渠道</w:t>
      </w:r>
      <w:bookmarkEnd w:id="3"/>
    </w:p>
    <w:p>
      <w:pPr>
        <w:kinsoku/>
        <w:wordWrap/>
        <w:overflowPunct/>
        <w:topLinePunct w:val="0"/>
        <w:autoSpaceDE/>
        <w:autoSpaceDN/>
        <w:bidi w:val="0"/>
        <w:snapToGrid w:val="0"/>
        <w:spacing w:line="360" w:lineRule="auto"/>
        <w:ind w:left="0" w:leftChars="0" w:right="0" w:firstLine="680" w:firstLineChars="200"/>
        <w:textAlignment w:val="auto"/>
        <w:rPr>
          <w:rFonts w:hint="eastAsia" w:ascii="宋体" w:hAnsi="宋体" w:eastAsia="宋体" w:cs="宋体"/>
          <w:sz w:val="36"/>
          <w:szCs w:val="36"/>
          <w:u w:val="none"/>
        </w:rPr>
      </w:pPr>
    </w:p>
    <w:p>
      <w:pPr>
        <w:kinsoku/>
        <w:wordWrap/>
        <w:overflowPunct/>
        <w:topLinePunct w:val="0"/>
        <w:autoSpaceDE/>
        <w:autoSpaceDN/>
        <w:bidi w:val="0"/>
        <w:snapToGrid w:val="0"/>
        <w:spacing w:line="360" w:lineRule="auto"/>
        <w:ind w:left="0" w:leftChars="0" w:right="0" w:firstLine="600" w:firstLineChars="200"/>
        <w:textAlignment w:val="auto"/>
        <w:rPr>
          <w:rFonts w:hint="eastAsia" w:ascii="宋体" w:hAnsi="宋体" w:eastAsia="宋体" w:cs="宋体"/>
          <w:sz w:val="32"/>
          <w:szCs w:val="32"/>
          <w:u w:val="none"/>
        </w:rPr>
      </w:pPr>
      <w:r>
        <w:rPr>
          <w:rFonts w:hint="eastAsia" w:ascii="宋体" w:hAnsi="宋体" w:eastAsia="宋体" w:cs="宋体"/>
          <w:sz w:val="32"/>
          <w:szCs w:val="32"/>
          <w:u w:val="none"/>
        </w:rPr>
        <w:t>本单位预算公开信息反馈和联系方式：</w:t>
      </w:r>
    </w:p>
    <w:p>
      <w:pPr>
        <w:kinsoku/>
        <w:wordWrap/>
        <w:overflowPunct/>
        <w:topLinePunct w:val="0"/>
        <w:autoSpaceDE/>
        <w:autoSpaceDN/>
        <w:bidi w:val="0"/>
        <w:snapToGrid w:val="0"/>
        <w:spacing w:line="360" w:lineRule="auto"/>
        <w:ind w:left="0" w:leftChars="0" w:right="0" w:firstLine="600" w:firstLineChars="200"/>
        <w:textAlignment w:val="auto"/>
        <w:rPr>
          <w:rFonts w:hint="default" w:ascii="宋体" w:hAnsi="宋体" w:eastAsia="宋体" w:cs="宋体"/>
          <w:sz w:val="32"/>
          <w:szCs w:val="32"/>
          <w:u w:val="none"/>
          <w:lang w:val="en-US" w:eastAsia="zh-CN"/>
        </w:rPr>
        <w:sectPr>
          <w:pgSz w:w="11910" w:h="16840"/>
          <w:pgMar w:top="1417" w:right="1417" w:bottom="1417" w:left="1417" w:header="720" w:footer="720" w:gutter="0"/>
          <w:pgNumType w:fmt="numberInDash"/>
          <w:cols w:space="0" w:num="1"/>
          <w:rtlGutter w:val="0"/>
          <w:docGrid w:type="linesAndChars" w:linePitch="285" w:charSpace="-4284"/>
        </w:sectPr>
      </w:pPr>
      <w:r>
        <w:rPr>
          <w:rFonts w:hint="eastAsia" w:ascii="宋体" w:hAnsi="宋体" w:eastAsia="宋体" w:cs="宋体"/>
          <w:sz w:val="32"/>
          <w:szCs w:val="32"/>
          <w:u w:val="none"/>
        </w:rPr>
        <w:t>联系人：</w:t>
      </w:r>
      <w:r>
        <w:rPr>
          <w:rFonts w:hint="eastAsia" w:ascii="宋体" w:hAnsi="宋体" w:eastAsia="宋体" w:cs="宋体"/>
          <w:sz w:val="32"/>
          <w:szCs w:val="32"/>
          <w:u w:val="none"/>
          <w:lang w:eastAsia="zh-CN"/>
        </w:rPr>
        <w:t>徐月霞</w:t>
      </w:r>
      <w:r>
        <w:rPr>
          <w:rFonts w:hint="eastAsia" w:ascii="宋体" w:hAnsi="宋体" w:eastAsia="宋体" w:cs="宋体"/>
          <w:sz w:val="32"/>
          <w:szCs w:val="32"/>
          <w:u w:val="none"/>
        </w:rPr>
        <w:t xml:space="preserve">               联系电话：</w:t>
      </w:r>
      <w:r>
        <w:rPr>
          <w:rFonts w:hint="eastAsia" w:ascii="宋体" w:hAnsi="宋体" w:eastAsia="宋体" w:cs="宋体"/>
          <w:sz w:val="32"/>
          <w:szCs w:val="32"/>
          <w:u w:val="none"/>
          <w:lang w:val="en-US" w:eastAsia="zh-CN"/>
        </w:rPr>
        <w:t>8819903</w:t>
      </w:r>
    </w:p>
    <w:p>
      <w:pPr>
        <w:kinsoku/>
        <w:wordWrap/>
        <w:overflowPunct/>
        <w:topLinePunct w:val="0"/>
        <w:autoSpaceDE/>
        <w:autoSpaceDN/>
        <w:bidi w:val="0"/>
        <w:spacing w:line="360" w:lineRule="auto"/>
        <w:ind w:right="0"/>
        <w:textAlignment w:val="auto"/>
        <w:rPr>
          <w:rFonts w:hint="eastAsia" w:ascii="宋体" w:hAnsi="宋体" w:eastAsia="宋体" w:cs="宋体"/>
          <w:u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A33A40"/>
    <w:multiLevelType w:val="singleLevel"/>
    <w:tmpl w:val="90A33A40"/>
    <w:lvl w:ilvl="0" w:tentative="0">
      <w:start w:val="1"/>
      <w:numFmt w:val="decimal"/>
      <w:suff w:val="nothing"/>
      <w:lvlText w:val="%1．"/>
      <w:lvlJc w:val="left"/>
    </w:lvl>
  </w:abstractNum>
  <w:abstractNum w:abstractNumId="1">
    <w:nsid w:val="3265B7C3"/>
    <w:multiLevelType w:val="singleLevel"/>
    <w:tmpl w:val="3265B7C3"/>
    <w:lvl w:ilvl="0" w:tentative="0">
      <w:start w:val="1"/>
      <w:numFmt w:val="chineseCounting"/>
      <w:suff w:val="nothing"/>
      <w:lvlText w:val="%1、"/>
      <w:lvlJc w:val="left"/>
      <w:pPr>
        <w:ind w:left="-31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95"/>
  <w:drawingGridVerticalSpacing w:val="143"/>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jMWU4ZGFkYmMyYzJjNWJjNWNjYTE2MDg3ODBiY2YifQ=="/>
  </w:docVars>
  <w:rsids>
    <w:rsidRoot w:val="00881992"/>
    <w:rsid w:val="00233F94"/>
    <w:rsid w:val="00557349"/>
    <w:rsid w:val="00565A38"/>
    <w:rsid w:val="00690340"/>
    <w:rsid w:val="00881992"/>
    <w:rsid w:val="0093089F"/>
    <w:rsid w:val="00A019D6"/>
    <w:rsid w:val="00CE0BEC"/>
    <w:rsid w:val="00F846C7"/>
    <w:rsid w:val="2A272408"/>
    <w:rsid w:val="459B023D"/>
    <w:rsid w:val="7C0C2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autoRedefine/>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autoRedefine/>
    <w:qFormat/>
    <w:uiPriority w:val="0"/>
    <w:pPr>
      <w:ind w:firstLine="420"/>
      <w:jc w:val="left"/>
    </w:pPr>
    <w:rPr>
      <w:rFonts w:hint="eastAsia" w:ascii="宋体" w:hAnsi="宋体" w:eastAsia="宋体"/>
      <w:kern w:val="0"/>
      <w:sz w:val="24"/>
      <w:szCs w:val="24"/>
    </w:rPr>
  </w:style>
  <w:style w:type="paragraph" w:styleId="3">
    <w:name w:val="Body Text Indent"/>
    <w:basedOn w:val="1"/>
    <w:link w:val="12"/>
    <w:autoRedefine/>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autoRedefine/>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图表标题</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[工作簿1]Sheet1!$A$1:$B$1</c:f>
              <c:strCache>
                <c:ptCount val="2"/>
                <c:pt idx="0">
                  <c:v>本年一般公共预算收入</c:v>
                </c:pt>
                <c:pt idx="1">
                  <c:v>上年结转结余的一般公共预算收入</c:v>
                </c:pt>
              </c:strCache>
            </c:strRef>
          </c:cat>
          <c:val>
            <c:numRef>
              <c:f>[工作簿1]Sheet1!$A$2:$B$2</c:f>
              <c:numCache>
                <c:formatCode>General</c:formatCode>
                <c:ptCount val="2"/>
                <c:pt idx="0">
                  <c:v>98.31</c:v>
                </c:pt>
                <c:pt idx="1">
                  <c:v>1.69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[工作簿1]Sheet1!$A$1:$B$1</c:f>
              <c:strCache>
                <c:ptCount val="2"/>
                <c:pt idx="0">
                  <c:v>基本支出</c:v>
                </c:pt>
                <c:pt idx="1">
                  <c:v>项目支出</c:v>
                </c:pt>
              </c:strCache>
            </c:strRef>
          </c:cat>
          <c:val>
            <c:numRef>
              <c:f>[工作簿1]Sheet1!$A$2:$B$2</c:f>
              <c:numCache>
                <c:formatCode>General</c:formatCode>
                <c:ptCount val="2"/>
                <c:pt idx="0">
                  <c:v>42</c:v>
                </c:pt>
                <c:pt idx="1">
                  <c:v>58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16</Pages>
  <Words>1019</Words>
  <Characters>5812</Characters>
  <Lines>48</Lines>
  <Paragraphs>13</Paragraphs>
  <TotalTime>38</TotalTime>
  <ScaleCrop>false</ScaleCrop>
  <LinksUpToDate>false</LinksUpToDate>
  <CharactersWithSpaces>6818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水中月</cp:lastModifiedBy>
  <cp:lastPrinted>2024-02-28T09:59:00Z</cp:lastPrinted>
  <dcterms:modified xsi:type="dcterms:W3CDTF">2024-02-29T01:53:39Z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F61A215D011C4FC181E8B2408E3B10E3_12</vt:lpwstr>
  </property>
</Properties>
</file>