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wordWrap/>
        <w:overflowPunct/>
        <w:topLinePunct w:val="0"/>
        <w:autoSpaceDE/>
        <w:autoSpaceDN/>
        <w:bidi w:val="0"/>
        <w:spacing w:line="560" w:lineRule="exact"/>
        <w:jc w:val="left"/>
        <w:textAlignment w:val="auto"/>
        <w:rPr>
          <w:rFonts w:ascii="Arial" w:hAnsi="Arial" w:eastAsia="Symbol"/>
          <w:b/>
          <w:bCs/>
          <w:color w:val="auto"/>
          <w:sz w:val="32"/>
          <w:szCs w:val="32"/>
        </w:rPr>
      </w:pPr>
    </w:p>
    <w:p>
      <w:pPr>
        <w:pStyle w:val="8"/>
        <w:kinsoku/>
        <w:wordWrap/>
        <w:overflowPunct/>
        <w:topLinePunct w:val="0"/>
        <w:autoSpaceDE/>
        <w:autoSpaceDN/>
        <w:bidi w:val="0"/>
        <w:spacing w:line="560" w:lineRule="exact"/>
        <w:ind w:left="0" w:leftChars="0" w:firstLine="0"/>
        <w:textAlignment w:val="auto"/>
        <w:rPr>
          <w:rFonts w:hint="default"/>
          <w:color w:val="auto"/>
        </w:rPr>
      </w:pPr>
    </w:p>
    <w:p>
      <w:pPr>
        <w:kinsoku/>
        <w:wordWrap/>
        <w:overflowPunct/>
        <w:topLinePunct w:val="0"/>
        <w:autoSpaceDE/>
        <w:autoSpaceDN/>
        <w:bidi w:val="0"/>
        <w:spacing w:line="560" w:lineRule="exact"/>
        <w:textAlignment w:val="auto"/>
        <w:rPr>
          <w:rFonts w:ascii="Arial" w:hAnsi="Arial" w:eastAsia="宋体"/>
          <w:b/>
          <w:bCs/>
          <w:color w:val="auto"/>
          <w:sz w:val="32"/>
          <w:szCs w:val="32"/>
        </w:rPr>
      </w:pPr>
    </w:p>
    <w:p>
      <w:pPr>
        <w:kinsoku/>
        <w:wordWrap/>
        <w:overflowPunct/>
        <w:topLinePunct w:val="0"/>
        <w:autoSpaceDE/>
        <w:autoSpaceDN/>
        <w:bidi w:val="0"/>
        <w:spacing w:line="560" w:lineRule="exact"/>
        <w:jc w:val="center"/>
        <w:textAlignment w:val="auto"/>
        <w:rPr>
          <w:rFonts w:ascii="Arial" w:hAnsi="Arial" w:eastAsia="宋体"/>
          <w:b/>
          <w:bCs/>
          <w:color w:val="auto"/>
          <w:sz w:val="32"/>
          <w:szCs w:val="32"/>
        </w:rPr>
      </w:pPr>
    </w:p>
    <w:p>
      <w:pPr>
        <w:kinsoku/>
        <w:wordWrap/>
        <w:overflowPunct/>
        <w:topLinePunct w:val="0"/>
        <w:autoSpaceDE/>
        <w:autoSpaceDN/>
        <w:bidi w:val="0"/>
        <w:spacing w:line="560" w:lineRule="exact"/>
        <w:jc w:val="center"/>
        <w:textAlignment w:val="auto"/>
        <w:rPr>
          <w:rFonts w:ascii="Arial" w:hAnsi="Arial" w:eastAsia="宋体"/>
          <w:b/>
          <w:bCs/>
          <w:color w:val="auto"/>
          <w:sz w:val="32"/>
          <w:szCs w:val="32"/>
        </w:rPr>
      </w:pPr>
    </w:p>
    <w:p>
      <w:pPr>
        <w:kinsoku/>
        <w:wordWrap/>
        <w:overflowPunct/>
        <w:topLinePunct w:val="0"/>
        <w:autoSpaceDE/>
        <w:autoSpaceDN/>
        <w:bidi w:val="0"/>
        <w:spacing w:line="560" w:lineRule="exact"/>
        <w:jc w:val="center"/>
        <w:textAlignment w:val="auto"/>
        <w:rPr>
          <w:rFonts w:hint="eastAsia" w:cs="方正小标宋简体" w:asciiTheme="majorEastAsia" w:hAnsiTheme="majorEastAsia" w:eastAsiaTheme="majorEastAsia"/>
          <w:b/>
          <w:color w:val="auto"/>
          <w:sz w:val="48"/>
          <w:szCs w:val="48"/>
          <w:lang w:val="en-US" w:eastAsia="zh-CN"/>
        </w:rPr>
      </w:pPr>
      <w:r>
        <w:rPr>
          <w:rFonts w:hint="eastAsia" w:cs="方正小标宋简体" w:asciiTheme="majorEastAsia" w:hAnsiTheme="majorEastAsia" w:eastAsiaTheme="majorEastAsia"/>
          <w:b/>
          <w:color w:val="auto"/>
          <w:sz w:val="48"/>
          <w:szCs w:val="48"/>
          <w:lang w:val="en-US" w:eastAsia="zh-CN"/>
        </w:rPr>
        <w:t>2023</w:t>
      </w:r>
      <w:r>
        <w:rPr>
          <w:rFonts w:cs="方正小标宋简体" w:asciiTheme="majorEastAsia" w:hAnsiTheme="majorEastAsia" w:eastAsiaTheme="majorEastAsia"/>
          <w:b/>
          <w:color w:val="auto"/>
          <w:sz w:val="48"/>
          <w:szCs w:val="48"/>
        </w:rPr>
        <w:t>年度</w:t>
      </w:r>
      <w:r>
        <w:rPr>
          <w:rFonts w:hint="eastAsia" w:cs="方正小标宋简体" w:asciiTheme="majorEastAsia" w:hAnsiTheme="majorEastAsia" w:eastAsiaTheme="majorEastAsia"/>
          <w:b/>
          <w:color w:val="auto"/>
          <w:sz w:val="48"/>
          <w:szCs w:val="48"/>
          <w:lang w:val="en-US" w:eastAsia="zh-CN"/>
        </w:rPr>
        <w:t>内蒙古辉河国家级自然</w:t>
      </w:r>
    </w:p>
    <w:p>
      <w:pPr>
        <w:kinsoku/>
        <w:wordWrap/>
        <w:overflowPunct/>
        <w:topLinePunct w:val="0"/>
        <w:autoSpaceDE/>
        <w:autoSpaceDN/>
        <w:bidi w:val="0"/>
        <w:spacing w:line="560" w:lineRule="exact"/>
        <w:jc w:val="center"/>
        <w:textAlignment w:val="auto"/>
        <w:rPr>
          <w:rFonts w:cs="方正小标宋简体" w:asciiTheme="majorEastAsia" w:hAnsiTheme="majorEastAsia" w:eastAsiaTheme="majorEastAsia"/>
          <w:b/>
          <w:color w:val="auto"/>
          <w:sz w:val="48"/>
          <w:szCs w:val="48"/>
        </w:rPr>
      </w:pPr>
      <w:r>
        <w:rPr>
          <w:rFonts w:hint="eastAsia" w:cs="方正小标宋简体" w:asciiTheme="majorEastAsia" w:hAnsiTheme="majorEastAsia" w:eastAsiaTheme="majorEastAsia"/>
          <w:b/>
          <w:color w:val="auto"/>
          <w:sz w:val="48"/>
          <w:szCs w:val="48"/>
          <w:lang w:val="en-US" w:eastAsia="zh-CN"/>
        </w:rPr>
        <w:t>保护区管理局</w:t>
      </w:r>
      <w:r>
        <w:rPr>
          <w:rFonts w:cs="方正小标宋简体" w:asciiTheme="majorEastAsia" w:hAnsiTheme="majorEastAsia" w:eastAsiaTheme="majorEastAsia"/>
          <w:b/>
          <w:color w:val="auto"/>
          <w:sz w:val="48"/>
          <w:szCs w:val="48"/>
        </w:rPr>
        <w:t>预算公开</w:t>
      </w: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pStyle w:val="8"/>
        <w:kinsoku/>
        <w:wordWrap/>
        <w:overflowPunct/>
        <w:topLinePunct w:val="0"/>
        <w:autoSpaceDE/>
        <w:autoSpaceDN/>
        <w:bidi w:val="0"/>
        <w:spacing w:after="0" w:line="560" w:lineRule="exact"/>
        <w:ind w:left="0" w:leftChars="0" w:firstLine="0"/>
        <w:jc w:val="center"/>
        <w:textAlignment w:val="auto"/>
        <w:rPr>
          <w:rFonts w:hint="default" w:ascii="黑体" w:hAnsi="黑体" w:eastAsia="黑体" w:cs="黑体"/>
          <w:color w:val="auto"/>
        </w:rPr>
      </w:pPr>
      <w:r>
        <w:rPr>
          <w:rFonts w:ascii="黑体" w:hAnsi="黑体" w:eastAsia="黑体" w:cs="黑体"/>
          <w:color w:val="auto"/>
          <w:sz w:val="32"/>
          <w:szCs w:val="32"/>
        </w:rPr>
        <w:t>批复时间：</w:t>
      </w:r>
      <w:r>
        <w:rPr>
          <w:rFonts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2023</w:t>
      </w:r>
      <w:r>
        <w:rPr>
          <w:rFonts w:ascii="黑体" w:hAnsi="黑体" w:eastAsia="黑体" w:cs="黑体"/>
          <w:color w:val="auto"/>
          <w:sz w:val="32"/>
          <w:szCs w:val="32"/>
          <w:u w:val="single"/>
        </w:rPr>
        <w:t xml:space="preserve">   年   </w:t>
      </w:r>
      <w:r>
        <w:rPr>
          <w:rFonts w:hint="eastAsia" w:ascii="黑体" w:hAnsi="黑体" w:eastAsia="黑体" w:cs="黑体"/>
          <w:color w:val="auto"/>
          <w:sz w:val="32"/>
          <w:szCs w:val="32"/>
          <w:u w:val="single"/>
          <w:lang w:val="en-US" w:eastAsia="zh-CN"/>
        </w:rPr>
        <w:t>3</w:t>
      </w:r>
      <w:r>
        <w:rPr>
          <w:rFonts w:ascii="黑体" w:hAnsi="黑体" w:eastAsia="黑体" w:cs="黑体"/>
          <w:color w:val="auto"/>
          <w:sz w:val="32"/>
          <w:szCs w:val="32"/>
          <w:u w:val="single"/>
        </w:rPr>
        <w:t xml:space="preserve">   月   </w:t>
      </w:r>
      <w:r>
        <w:rPr>
          <w:rFonts w:hint="eastAsia" w:ascii="黑体" w:hAnsi="黑体" w:eastAsia="黑体" w:cs="黑体"/>
          <w:color w:val="auto"/>
          <w:sz w:val="32"/>
          <w:szCs w:val="32"/>
          <w:u w:val="single"/>
          <w:lang w:val="en-US" w:eastAsia="zh-CN"/>
        </w:rPr>
        <w:t>6</w:t>
      </w:r>
      <w:r>
        <w:rPr>
          <w:rFonts w:ascii="黑体" w:hAnsi="黑体" w:eastAsia="黑体" w:cs="黑体"/>
          <w:color w:val="auto"/>
          <w:sz w:val="32"/>
          <w:szCs w:val="32"/>
          <w:u w:val="single"/>
        </w:rPr>
        <w:t xml:space="preserve">  日</w:t>
      </w:r>
    </w:p>
    <w:p>
      <w:pPr>
        <w:pStyle w:val="8"/>
        <w:kinsoku/>
        <w:wordWrap/>
        <w:overflowPunct/>
        <w:topLinePunct w:val="0"/>
        <w:autoSpaceDE/>
        <w:autoSpaceDN/>
        <w:bidi w:val="0"/>
        <w:spacing w:after="0" w:line="560" w:lineRule="exact"/>
        <w:ind w:left="0" w:leftChars="0" w:firstLine="0"/>
        <w:jc w:val="center"/>
        <w:textAlignment w:val="auto"/>
        <w:rPr>
          <w:rFonts w:hint="default" w:ascii="黑体" w:hAnsi="黑体" w:eastAsia="黑体" w:cs="黑体"/>
          <w:color w:val="auto"/>
        </w:rPr>
      </w:pPr>
      <w:r>
        <w:rPr>
          <w:rFonts w:ascii="黑体" w:hAnsi="黑体" w:eastAsia="黑体" w:cs="黑体"/>
          <w:color w:val="auto"/>
          <w:sz w:val="32"/>
          <w:szCs w:val="32"/>
        </w:rPr>
        <w:t>公开时间：</w:t>
      </w:r>
      <w:r>
        <w:rPr>
          <w:rFonts w:ascii="黑体" w:hAnsi="黑体" w:eastAsia="黑体" w:cs="黑体"/>
          <w:color w:val="auto"/>
          <w:sz w:val="32"/>
          <w:szCs w:val="32"/>
          <w:u w:val="single"/>
        </w:rPr>
        <w:t xml:space="preserve">   </w:t>
      </w:r>
      <w:r>
        <w:rPr>
          <w:rFonts w:hint="eastAsia" w:ascii="黑体" w:hAnsi="黑体" w:eastAsia="黑体" w:cs="黑体"/>
          <w:color w:val="auto"/>
          <w:sz w:val="32"/>
          <w:szCs w:val="32"/>
          <w:u w:val="single"/>
          <w:lang w:val="en-US" w:eastAsia="zh-CN"/>
        </w:rPr>
        <w:t>2023</w:t>
      </w:r>
      <w:r>
        <w:rPr>
          <w:rFonts w:ascii="黑体" w:hAnsi="黑体" w:eastAsia="黑体" w:cs="黑体"/>
          <w:color w:val="auto"/>
          <w:sz w:val="32"/>
          <w:szCs w:val="32"/>
          <w:u w:val="single"/>
        </w:rPr>
        <w:t xml:space="preserve">   年   </w:t>
      </w:r>
      <w:r>
        <w:rPr>
          <w:rFonts w:hint="eastAsia" w:ascii="黑体" w:hAnsi="黑体" w:eastAsia="黑体" w:cs="黑体"/>
          <w:color w:val="auto"/>
          <w:sz w:val="32"/>
          <w:szCs w:val="32"/>
          <w:u w:val="single"/>
          <w:lang w:val="en-US" w:eastAsia="zh-CN"/>
        </w:rPr>
        <w:t>3</w:t>
      </w:r>
      <w:r>
        <w:rPr>
          <w:rFonts w:ascii="黑体" w:hAnsi="黑体" w:eastAsia="黑体" w:cs="黑体"/>
          <w:color w:val="auto"/>
          <w:sz w:val="32"/>
          <w:szCs w:val="32"/>
          <w:u w:val="single"/>
        </w:rPr>
        <w:t xml:space="preserve">   月  </w:t>
      </w:r>
      <w:r>
        <w:rPr>
          <w:rFonts w:hint="eastAsia" w:ascii="黑体" w:hAnsi="黑体" w:eastAsia="黑体" w:cs="黑体"/>
          <w:color w:val="auto"/>
          <w:sz w:val="32"/>
          <w:szCs w:val="32"/>
          <w:u w:val="single"/>
          <w:lang w:val="en-US" w:eastAsia="zh-CN"/>
        </w:rPr>
        <w:t>24</w:t>
      </w:r>
      <w:r>
        <w:rPr>
          <w:rFonts w:ascii="黑体" w:hAnsi="黑体" w:eastAsia="黑体" w:cs="黑体"/>
          <w:color w:val="auto"/>
          <w:sz w:val="32"/>
          <w:szCs w:val="32"/>
          <w:u w:val="single"/>
        </w:rPr>
        <w:t xml:space="preserve">  日</w:t>
      </w:r>
    </w:p>
    <w:p>
      <w:pPr>
        <w:kinsoku/>
        <w:wordWrap/>
        <w:overflowPunct/>
        <w:topLinePunct w:val="0"/>
        <w:autoSpaceDE/>
        <w:autoSpaceDN/>
        <w:bidi w:val="0"/>
        <w:adjustRightInd w:val="0"/>
        <w:snapToGrid w:val="0"/>
        <w:spacing w:line="560" w:lineRule="exact"/>
        <w:jc w:val="left"/>
        <w:textAlignment w:val="auto"/>
        <w:rPr>
          <w:color w:val="auto"/>
        </w:rPr>
      </w:pPr>
    </w:p>
    <w:p>
      <w:pPr>
        <w:kinsoku/>
        <w:wordWrap/>
        <w:overflowPunct/>
        <w:topLinePunct w:val="0"/>
        <w:autoSpaceDE/>
        <w:autoSpaceDN/>
        <w:bidi w:val="0"/>
        <w:adjustRightInd w:val="0"/>
        <w:snapToGrid w:val="0"/>
        <w:spacing w:line="560" w:lineRule="exact"/>
        <w:ind w:firstLine="640"/>
        <w:textAlignment w:val="auto"/>
        <w:rPr>
          <w:rFonts w:eastAsia="仿宋_GB2312"/>
          <w:color w:val="auto"/>
          <w:sz w:val="32"/>
          <w:szCs w:val="32"/>
        </w:rPr>
      </w:pPr>
    </w:p>
    <w:p>
      <w:pPr>
        <w:pageBreakBefore/>
        <w:tabs>
          <w:tab w:val="left" w:pos="4533"/>
        </w:tabs>
        <w:kinsoku/>
        <w:wordWrap/>
        <w:overflowPunct/>
        <w:topLinePunct w:val="0"/>
        <w:autoSpaceDE/>
        <w:autoSpaceDN/>
        <w:bidi w:val="0"/>
        <w:adjustRightInd w:val="0"/>
        <w:snapToGrid w:val="0"/>
        <w:spacing w:line="560" w:lineRule="exact"/>
        <w:jc w:val="center"/>
        <w:textAlignment w:val="auto"/>
        <w:rPr>
          <w:color w:val="auto"/>
          <w:sz w:val="44"/>
          <w:szCs w:val="44"/>
        </w:rPr>
      </w:pPr>
      <w:r>
        <w:rPr>
          <w:color w:val="auto"/>
          <w:sz w:val="44"/>
          <w:szCs w:val="44"/>
        </w:rPr>
        <w:t>目</w:t>
      </w:r>
      <w:r>
        <w:rPr>
          <w:rFonts w:hint="eastAsia" w:eastAsia="宋体"/>
          <w:color w:val="auto"/>
          <w:sz w:val="44"/>
          <w:szCs w:val="44"/>
        </w:rPr>
        <w:t xml:space="preserve">  </w:t>
      </w:r>
      <w:r>
        <w:rPr>
          <w:rFonts w:hint="eastAsia"/>
          <w:color w:val="auto"/>
          <w:sz w:val="44"/>
          <w:szCs w:val="44"/>
        </w:rPr>
        <w:t xml:space="preserve">  </w:t>
      </w:r>
      <w:r>
        <w:rPr>
          <w:color w:val="auto"/>
          <w:sz w:val="44"/>
          <w:szCs w:val="44"/>
        </w:rPr>
        <w:t>录</w:t>
      </w:r>
    </w:p>
    <w:p>
      <w:pPr>
        <w:kinsoku/>
        <w:wordWrap/>
        <w:overflowPunct/>
        <w:topLinePunct w:val="0"/>
        <w:autoSpaceDE/>
        <w:autoSpaceDN/>
        <w:bidi w:val="0"/>
        <w:spacing w:line="560" w:lineRule="exact"/>
        <w:textAlignment w:val="auto"/>
        <w:rPr>
          <w:color w:val="auto"/>
        </w:rPr>
      </w:pPr>
    </w:p>
    <w:p>
      <w:pPr>
        <w:pStyle w:val="3"/>
        <w:kinsoku/>
        <w:wordWrap/>
        <w:overflowPunct/>
        <w:topLinePunct w:val="0"/>
        <w:autoSpaceDE/>
        <w:autoSpaceDN/>
        <w:bidi w:val="0"/>
        <w:spacing w:after="0" w:line="560" w:lineRule="exact"/>
        <w:textAlignment w:val="auto"/>
        <w:rPr>
          <w:rFonts w:ascii="黑体" w:hAnsi="黑体" w:eastAsia="黑体" w:cs="黑体"/>
          <w:color w:val="auto"/>
          <w:sz w:val="32"/>
          <w:szCs w:val="32"/>
        </w:rPr>
      </w:pPr>
      <w:r>
        <w:rPr>
          <w:rFonts w:hint="eastAsia" w:ascii="黑体" w:hAnsi="黑体" w:eastAsia="黑体" w:cs="黑体"/>
          <w:color w:val="auto"/>
          <w:sz w:val="32"/>
          <w:szCs w:val="32"/>
        </w:rPr>
        <w:t>第一部分 部门（单位）概况</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w w:val="95"/>
          <w:sz w:val="32"/>
          <w:szCs w:val="32"/>
        </w:rPr>
        <w:t>一、主要职能、职责</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二、部门（单位）机构设置及预算单位构成情况</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三、</w:t>
      </w:r>
      <w:r>
        <w:rPr>
          <w:rFonts w:hint="eastAsia" w:ascii="仿宋_GB2312" w:hAnsi="仿宋_GB2312" w:eastAsia="仿宋_GB2312" w:cs="仿宋"/>
          <w:color w:val="auto"/>
          <w:sz w:val="32"/>
          <w:szCs w:val="32"/>
          <w:lang w:val="en-US" w:eastAsia="zh-CN"/>
        </w:rPr>
        <w:t>2023</w:t>
      </w:r>
      <w:r>
        <w:rPr>
          <w:rFonts w:hint="eastAsia" w:eastAsia="仿宋_GB2312" w:cs="仿宋"/>
          <w:color w:val="auto"/>
          <w:sz w:val="32"/>
          <w:szCs w:val="32"/>
        </w:rPr>
        <w:t>年度部门（单位）主要工作任务及目标</w:t>
      </w:r>
    </w:p>
    <w:p>
      <w:pPr>
        <w:pStyle w:val="3"/>
        <w:kinsoku/>
        <w:wordWrap/>
        <w:overflowPunct/>
        <w:topLinePunct w:val="0"/>
        <w:autoSpaceDE/>
        <w:autoSpaceDN/>
        <w:bidi w:val="0"/>
        <w:spacing w:after="0" w:line="560" w:lineRule="exact"/>
        <w:textAlignment w:val="auto"/>
        <w:rPr>
          <w:rFonts w:ascii="黑体" w:hAnsi="黑体" w:eastAsia="黑体" w:cs="黑体"/>
          <w:color w:val="auto"/>
          <w:sz w:val="32"/>
          <w:szCs w:val="32"/>
        </w:rPr>
      </w:pPr>
      <w:r>
        <w:rPr>
          <w:rFonts w:hint="eastAsia" w:ascii="黑体" w:hAnsi="黑体" w:eastAsia="黑体" w:cs="黑体"/>
          <w:color w:val="auto"/>
          <w:sz w:val="32"/>
          <w:szCs w:val="32"/>
        </w:rPr>
        <w:t xml:space="preserve">第二部分 </w:t>
      </w:r>
      <w:r>
        <w:rPr>
          <w:rFonts w:hint="eastAsia" w:ascii="黑体" w:hAnsi="黑体" w:eastAsia="黑体" w:cs="黑体"/>
          <w:color w:val="auto"/>
          <w:sz w:val="32"/>
          <w:szCs w:val="32"/>
          <w:lang w:val="en-US" w:eastAsia="zh-CN"/>
        </w:rPr>
        <w:t>2023</w:t>
      </w:r>
      <w:r>
        <w:rPr>
          <w:rFonts w:hint="eastAsia" w:ascii="黑体" w:hAnsi="黑体" w:eastAsia="黑体" w:cs="黑体"/>
          <w:color w:val="auto"/>
          <w:sz w:val="32"/>
          <w:szCs w:val="32"/>
        </w:rPr>
        <w:t>年度部门（单位）预算情况说明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一、收支预算总体情况说明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二、收入预算情况说明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三、支出预算情况说明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四、财政拨款收支预算总体情况说明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五、一般公共预算支出预算情况说明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六、一般公共预算基本支出预算情况说明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七、一般公共预算“三公”经费支出预算情况说明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八、政府性基金预算支出预算情况说明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九、国有资本经营预算支出预算情况说明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十、项目支出预算情况说明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十一、机构运行经费支出预算情况说明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十二、政府采购支出预算情况说明</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十三、国有资产占用情况说明</w:t>
      </w:r>
    </w:p>
    <w:p>
      <w:pPr>
        <w:widowControl/>
        <w:kinsoku/>
        <w:wordWrap/>
        <w:overflowPunct/>
        <w:topLinePunct w:val="0"/>
        <w:autoSpaceDE/>
        <w:autoSpaceDN/>
        <w:bidi w:val="0"/>
        <w:spacing w:line="560" w:lineRule="exact"/>
        <w:jc w:val="left"/>
        <w:textAlignment w:val="auto"/>
        <w:rPr>
          <w:rFonts w:eastAsia="仿宋_GB2312" w:cs="仿宋"/>
          <w:color w:val="auto"/>
          <w:sz w:val="32"/>
          <w:szCs w:val="32"/>
        </w:rPr>
      </w:pPr>
      <w:r>
        <w:rPr>
          <w:rFonts w:hint="eastAsia" w:eastAsia="仿宋_GB2312" w:cs="仿宋"/>
          <w:color w:val="auto"/>
          <w:sz w:val="32"/>
          <w:szCs w:val="32"/>
        </w:rPr>
        <w:t xml:space="preserve">十四、项目绩效目标情况说明 </w:t>
      </w:r>
    </w:p>
    <w:p>
      <w:pPr>
        <w:pStyle w:val="3"/>
        <w:kinsoku/>
        <w:wordWrap/>
        <w:overflowPunct/>
        <w:topLinePunct w:val="0"/>
        <w:autoSpaceDE/>
        <w:autoSpaceDN/>
        <w:bidi w:val="0"/>
        <w:spacing w:after="0" w:line="560" w:lineRule="exact"/>
        <w:textAlignment w:val="auto"/>
        <w:rPr>
          <w:rFonts w:ascii="黑体" w:hAnsi="黑体" w:eastAsia="黑体" w:cs="黑体"/>
          <w:color w:val="auto"/>
          <w:sz w:val="32"/>
          <w:szCs w:val="32"/>
        </w:rPr>
      </w:pPr>
      <w:r>
        <w:rPr>
          <w:rFonts w:hint="eastAsia" w:ascii="黑体" w:hAnsi="黑体" w:eastAsia="黑体" w:cs="黑体"/>
          <w:color w:val="auto"/>
          <w:sz w:val="32"/>
          <w:szCs w:val="32"/>
        </w:rPr>
        <w:t>第三部分 名词解释</w:t>
      </w:r>
    </w:p>
    <w:p>
      <w:pPr>
        <w:pStyle w:val="3"/>
        <w:kinsoku/>
        <w:wordWrap/>
        <w:overflowPunct/>
        <w:topLinePunct w:val="0"/>
        <w:autoSpaceDE/>
        <w:autoSpaceDN/>
        <w:bidi w:val="0"/>
        <w:spacing w:after="0" w:line="560" w:lineRule="exact"/>
        <w:textAlignment w:val="auto"/>
        <w:rPr>
          <w:rFonts w:ascii="黑体" w:hAnsi="黑体" w:eastAsia="黑体" w:cs="黑体"/>
          <w:color w:val="auto"/>
          <w:sz w:val="32"/>
          <w:szCs w:val="32"/>
        </w:rPr>
      </w:pPr>
      <w:r>
        <w:rPr>
          <w:rFonts w:hint="eastAsia" w:ascii="黑体" w:hAnsi="黑体" w:eastAsia="黑体" w:cs="黑体"/>
          <w:color w:val="auto"/>
          <w:sz w:val="32"/>
          <w:szCs w:val="32"/>
        </w:rPr>
        <w:t>第四部分 预算公开联系方式及信息反馈渠道</w:t>
      </w:r>
    </w:p>
    <w:p>
      <w:pPr>
        <w:pStyle w:val="3"/>
        <w:kinsoku/>
        <w:wordWrap/>
        <w:overflowPunct/>
        <w:topLinePunct w:val="0"/>
        <w:autoSpaceDE/>
        <w:autoSpaceDN/>
        <w:bidi w:val="0"/>
        <w:spacing w:after="0" w:line="560" w:lineRule="exact"/>
        <w:textAlignment w:val="auto"/>
        <w:rPr>
          <w:rFonts w:ascii="黑体" w:hAnsi="黑体" w:eastAsia="黑体" w:cs="黑体"/>
          <w:color w:val="auto"/>
          <w:sz w:val="32"/>
          <w:szCs w:val="32"/>
        </w:rPr>
      </w:pPr>
      <w:r>
        <w:rPr>
          <w:rFonts w:hint="eastAsia" w:ascii="黑体" w:hAnsi="黑体" w:eastAsia="黑体" w:cs="黑体"/>
          <w:color w:val="auto"/>
          <w:sz w:val="32"/>
          <w:szCs w:val="32"/>
        </w:rPr>
        <w:t xml:space="preserve">第五部分 </w:t>
      </w:r>
      <w:r>
        <w:rPr>
          <w:rFonts w:hint="eastAsia" w:ascii="黑体" w:hAnsi="黑体" w:eastAsia="黑体" w:cs="黑体"/>
          <w:color w:val="auto"/>
          <w:sz w:val="32"/>
          <w:szCs w:val="32"/>
          <w:lang w:val="en-US" w:eastAsia="zh-CN"/>
        </w:rPr>
        <w:t>2023</w:t>
      </w:r>
      <w:r>
        <w:rPr>
          <w:rFonts w:hint="eastAsia" w:ascii="黑体" w:hAnsi="黑体" w:eastAsia="黑体" w:cs="黑体"/>
          <w:color w:val="auto"/>
          <w:sz w:val="32"/>
          <w:szCs w:val="32"/>
        </w:rPr>
        <w:t>年度部门（单位）预算表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一、收支总表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二、收入总表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w w:val="95"/>
          <w:sz w:val="32"/>
          <w:szCs w:val="32"/>
        </w:rPr>
        <w:t>三、支出总表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w w:val="95"/>
          <w:sz w:val="32"/>
          <w:szCs w:val="32"/>
        </w:rPr>
        <w:t>四、财政拨款收支总表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w w:val="95"/>
          <w:sz w:val="32"/>
          <w:szCs w:val="32"/>
        </w:rPr>
        <w:t>五、一般公共预算支出表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w w:val="95"/>
          <w:sz w:val="32"/>
          <w:szCs w:val="32"/>
        </w:rPr>
        <w:t>六、一般公共预算基本支出表</w:t>
      </w:r>
    </w:p>
    <w:p>
      <w:pPr>
        <w:pStyle w:val="3"/>
        <w:kinsoku/>
        <w:wordWrap/>
        <w:overflowPunct/>
        <w:topLinePunct w:val="0"/>
        <w:autoSpaceDE/>
        <w:autoSpaceDN/>
        <w:bidi w:val="0"/>
        <w:spacing w:after="0" w:line="560" w:lineRule="exact"/>
        <w:textAlignment w:val="auto"/>
        <w:rPr>
          <w:rFonts w:eastAsia="仿宋_GB2312" w:cs="仿宋"/>
          <w:color w:val="auto"/>
          <w:spacing w:val="-16"/>
          <w:w w:val="95"/>
          <w:sz w:val="32"/>
          <w:szCs w:val="32"/>
        </w:rPr>
      </w:pPr>
      <w:r>
        <w:rPr>
          <w:rFonts w:hint="eastAsia" w:eastAsia="仿宋_GB2312" w:cs="仿宋"/>
          <w:color w:val="auto"/>
          <w:spacing w:val="-17"/>
          <w:w w:val="95"/>
          <w:sz w:val="32"/>
          <w:szCs w:val="32"/>
        </w:rPr>
        <w:t>七、一般公共预算</w:t>
      </w:r>
      <w:r>
        <w:rPr>
          <w:rFonts w:hint="eastAsia" w:eastAsia="仿宋_GB2312" w:cs="仿宋"/>
          <w:color w:val="auto"/>
          <w:spacing w:val="-8"/>
          <w:w w:val="95"/>
          <w:sz w:val="32"/>
          <w:szCs w:val="32"/>
        </w:rPr>
        <w:t>“</w:t>
      </w:r>
      <w:r>
        <w:rPr>
          <w:rFonts w:hint="eastAsia" w:eastAsia="仿宋_GB2312" w:cs="仿宋"/>
          <w:color w:val="auto"/>
          <w:spacing w:val="-15"/>
          <w:w w:val="95"/>
          <w:sz w:val="32"/>
          <w:szCs w:val="32"/>
        </w:rPr>
        <w:t>三公</w:t>
      </w:r>
      <w:r>
        <w:rPr>
          <w:rFonts w:hint="eastAsia" w:eastAsia="仿宋_GB2312" w:cs="仿宋"/>
          <w:color w:val="auto"/>
          <w:spacing w:val="-10"/>
          <w:w w:val="95"/>
          <w:sz w:val="32"/>
          <w:szCs w:val="32"/>
        </w:rPr>
        <w:t>”</w:t>
      </w:r>
      <w:r>
        <w:rPr>
          <w:rFonts w:hint="eastAsia" w:eastAsia="仿宋_GB2312" w:cs="仿宋"/>
          <w:color w:val="auto"/>
          <w:spacing w:val="-16"/>
          <w:w w:val="95"/>
          <w:sz w:val="32"/>
          <w:szCs w:val="32"/>
        </w:rPr>
        <w:t>经费支出表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pacing w:val="-16"/>
          <w:w w:val="95"/>
          <w:sz w:val="32"/>
          <w:szCs w:val="32"/>
        </w:rPr>
        <w:t>八、政府性基金预算支出表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九、国有资本经营预算支出表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十、项目支出表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sz w:val="32"/>
          <w:szCs w:val="32"/>
        </w:rPr>
        <w:t>十一、项目绩效目标表</w:t>
      </w:r>
    </w:p>
    <w:p>
      <w:pPr>
        <w:pStyle w:val="3"/>
        <w:kinsoku/>
        <w:wordWrap/>
        <w:overflowPunct/>
        <w:topLinePunct w:val="0"/>
        <w:autoSpaceDE/>
        <w:autoSpaceDN/>
        <w:bidi w:val="0"/>
        <w:spacing w:after="0" w:line="560" w:lineRule="exact"/>
        <w:textAlignment w:val="auto"/>
        <w:rPr>
          <w:rFonts w:eastAsia="仿宋_GB2312" w:cs="仿宋"/>
          <w:color w:val="auto"/>
          <w:sz w:val="32"/>
          <w:szCs w:val="32"/>
        </w:rPr>
      </w:pPr>
      <w:r>
        <w:rPr>
          <w:rFonts w:hint="eastAsia" w:eastAsia="仿宋_GB2312" w:cs="仿宋"/>
          <w:color w:val="auto"/>
          <w:w w:val="95"/>
          <w:sz w:val="32"/>
          <w:szCs w:val="32"/>
        </w:rPr>
        <w:t>十二、政府采购预算表</w:t>
      </w:r>
    </w:p>
    <w:p>
      <w:pPr>
        <w:pStyle w:val="8"/>
        <w:kinsoku/>
        <w:wordWrap/>
        <w:overflowPunct/>
        <w:topLinePunct w:val="0"/>
        <w:autoSpaceDE/>
        <w:autoSpaceDN/>
        <w:bidi w:val="0"/>
        <w:spacing w:line="560" w:lineRule="exact"/>
        <w:textAlignment w:val="auto"/>
        <w:rPr>
          <w:rFonts w:hint="default"/>
          <w:color w:val="auto"/>
        </w:rPr>
      </w:pPr>
    </w:p>
    <w:p>
      <w:pPr>
        <w:pStyle w:val="8"/>
        <w:kinsoku/>
        <w:wordWrap/>
        <w:overflowPunct/>
        <w:topLinePunct w:val="0"/>
        <w:autoSpaceDE/>
        <w:autoSpaceDN/>
        <w:bidi w:val="0"/>
        <w:spacing w:line="560" w:lineRule="exact"/>
        <w:textAlignment w:val="auto"/>
        <w:rPr>
          <w:rFonts w:hint="default"/>
          <w:color w:val="auto"/>
        </w:rPr>
        <w:sectPr>
          <w:headerReference r:id="rId3" w:type="default"/>
          <w:footerReference r:id="rId4" w:type="default"/>
          <w:pgSz w:w="11910" w:h="16840"/>
          <w:pgMar w:top="1582" w:right="1680" w:bottom="278" w:left="1640" w:header="720" w:footer="720" w:gutter="0"/>
          <w:pgNumType w:fmt="numberInDash"/>
          <w:cols w:space="0" w:num="1"/>
        </w:sectPr>
      </w:pPr>
    </w:p>
    <w:p>
      <w:pPr>
        <w:pStyle w:val="2"/>
        <w:tabs>
          <w:tab w:val="left" w:pos="4392"/>
        </w:tabs>
        <w:kinsoku/>
        <w:wordWrap/>
        <w:overflowPunct/>
        <w:topLinePunct w:val="0"/>
        <w:autoSpaceDE/>
        <w:autoSpaceDN/>
        <w:bidi w:val="0"/>
        <w:adjustRightInd/>
        <w:snapToGrid/>
        <w:spacing w:before="0" w:after="0" w:line="560" w:lineRule="exact"/>
        <w:ind w:firstLine="0" w:firstLineChars="0"/>
        <w:jc w:val="center"/>
        <w:textAlignment w:val="auto"/>
        <w:rPr>
          <w:rFonts w:cs="方正小标宋简体" w:asciiTheme="majorEastAsia" w:hAnsiTheme="majorEastAsia" w:eastAsiaTheme="majorEastAsia"/>
          <w:bCs w:val="0"/>
          <w:color w:val="auto"/>
          <w:sz w:val="36"/>
          <w:szCs w:val="36"/>
        </w:rPr>
      </w:pPr>
      <w:bookmarkStart w:id="0" w:name="_Toc30742"/>
      <w:r>
        <w:rPr>
          <w:rFonts w:hint="eastAsia" w:cs="方正小标宋简体" w:asciiTheme="majorEastAsia" w:hAnsiTheme="majorEastAsia" w:eastAsiaTheme="majorEastAsia"/>
          <w:bCs w:val="0"/>
          <w:color w:val="auto"/>
          <w:sz w:val="36"/>
          <w:szCs w:val="36"/>
        </w:rPr>
        <w:t>第一部分  部门（单位）概况</w:t>
      </w:r>
      <w:bookmarkEnd w:id="0"/>
    </w:p>
    <w:p>
      <w:pPr>
        <w:kinsoku/>
        <w:wordWrap/>
        <w:overflowPunct/>
        <w:topLinePunct w:val="0"/>
        <w:autoSpaceDE/>
        <w:autoSpaceDN/>
        <w:bidi w:val="0"/>
        <w:spacing w:line="560" w:lineRule="exact"/>
        <w:textAlignment w:val="auto"/>
        <w:rPr>
          <w:rFonts w:ascii="方正小标宋简体" w:hAnsi="方正小标宋简体" w:eastAsia="方正小标宋简体" w:cs="方正小标宋简体"/>
          <w:color w:val="auto"/>
          <w:sz w:val="36"/>
          <w:szCs w:val="36"/>
        </w:rPr>
      </w:pPr>
    </w:p>
    <w:p>
      <w:pPr>
        <w:numPr>
          <w:ilvl w:val="0"/>
          <w:numId w:val="0"/>
        </w:numPr>
        <w:kinsoku/>
        <w:wordWrap/>
        <w:overflowPunct/>
        <w:topLinePunct w:val="0"/>
        <w:autoSpaceDE/>
        <w:autoSpaceDN/>
        <w:bidi w:val="0"/>
        <w:spacing w:line="560" w:lineRule="exact"/>
        <w:ind w:leftChars="203"/>
        <w:textAlignment w:val="auto"/>
        <w:outlineLvl w:val="2"/>
        <w:rPr>
          <w:rFonts w:hint="eastAsia" w:eastAsia="仿宋_GB2312" w:cstheme="minorBidi"/>
          <w:color w:val="auto"/>
          <w:sz w:val="32"/>
          <w:szCs w:val="32"/>
        </w:rPr>
      </w:pPr>
      <w:r>
        <w:rPr>
          <w:rFonts w:hint="eastAsia" w:eastAsia="黑体" w:cs="黑体"/>
          <w:color w:val="auto"/>
          <w:sz w:val="32"/>
          <w:szCs w:val="36"/>
          <w:lang w:val="en-US" w:eastAsia="zh-CN"/>
        </w:rPr>
        <w:t>一、</w:t>
      </w:r>
      <w:r>
        <w:rPr>
          <w:rFonts w:hint="eastAsia" w:eastAsia="黑体" w:cs="黑体"/>
          <w:color w:val="auto"/>
          <w:sz w:val="32"/>
          <w:szCs w:val="36"/>
        </w:rPr>
        <w:t>主要职能职责</w:t>
      </w:r>
    </w:p>
    <w:p>
      <w:pPr>
        <w:pStyle w:val="8"/>
        <w:kinsoku/>
        <w:wordWrap/>
        <w:overflowPunct/>
        <w:topLinePunct w:val="0"/>
        <w:autoSpaceDE/>
        <w:autoSpaceDN/>
        <w:bidi w:val="0"/>
        <w:spacing w:line="560" w:lineRule="exact"/>
        <w:textAlignment w:val="auto"/>
        <w:rPr>
          <w:rFonts w:hint="eastAsia"/>
          <w:color w:val="auto"/>
        </w:rPr>
      </w:pPr>
    </w:p>
    <w:p>
      <w:pPr>
        <w:kinsoku/>
        <w:wordWrap/>
        <w:overflowPunct/>
        <w:topLinePunct w:val="0"/>
        <w:autoSpaceDE/>
        <w:autoSpaceDN/>
        <w:bidi w:val="0"/>
        <w:spacing w:line="560" w:lineRule="exact"/>
        <w:ind w:firstLine="640" w:firstLineChars="200"/>
        <w:textAlignment w:val="auto"/>
        <w:rPr>
          <w:rFonts w:hint="default" w:eastAsia="仿宋_GB2312" w:cstheme="minorBidi"/>
          <w:color w:val="auto"/>
          <w:sz w:val="32"/>
          <w:szCs w:val="32"/>
          <w:lang w:val="en-US" w:eastAsia="zh-CN"/>
        </w:rPr>
      </w:pPr>
      <w:r>
        <w:rPr>
          <w:rFonts w:hint="eastAsia" w:eastAsia="仿宋_GB2312" w:cstheme="minorBidi"/>
          <w:color w:val="auto"/>
          <w:sz w:val="32"/>
          <w:szCs w:val="32"/>
        </w:rPr>
        <w:t>1.保护和发展辉河国家级自然保护区珍贵、濒危、稀有动植物等所有自然资源,做好防火工作，依法查处破坏保护区内生物资源和自然环境的违法行为及其责任人；</w:t>
      </w:r>
    </w:p>
    <w:p>
      <w:pPr>
        <w:kinsoku/>
        <w:wordWrap/>
        <w:overflowPunct/>
        <w:topLinePunct w:val="0"/>
        <w:autoSpaceDE/>
        <w:autoSpaceDN/>
        <w:bidi w:val="0"/>
        <w:spacing w:line="560" w:lineRule="exact"/>
        <w:ind w:firstLine="640" w:firstLineChars="200"/>
        <w:textAlignment w:val="auto"/>
        <w:rPr>
          <w:rFonts w:hint="eastAsia" w:eastAsia="仿宋_GB2312" w:cstheme="minorBidi"/>
          <w:color w:val="auto"/>
          <w:sz w:val="32"/>
          <w:szCs w:val="32"/>
        </w:rPr>
      </w:pPr>
      <w:r>
        <w:rPr>
          <w:rFonts w:hint="eastAsia" w:eastAsia="仿宋_GB2312" w:cstheme="minorBidi"/>
          <w:color w:val="auto"/>
          <w:sz w:val="32"/>
          <w:szCs w:val="32"/>
        </w:rPr>
        <w:t>2.编制辉河保护区的总体规划，负责自然保护区各项建设及基本建设编报工作；制定管理规则和岗位责任制度，负责起草辉河国家级自然保护区管理条例和管理办法并提交保护区所在地人民代表大会；</w:t>
      </w:r>
    </w:p>
    <w:p>
      <w:pPr>
        <w:kinsoku/>
        <w:wordWrap/>
        <w:overflowPunct/>
        <w:topLinePunct w:val="0"/>
        <w:autoSpaceDE/>
        <w:autoSpaceDN/>
        <w:bidi w:val="0"/>
        <w:spacing w:line="560" w:lineRule="exact"/>
        <w:ind w:firstLine="640" w:firstLineChars="200"/>
        <w:textAlignment w:val="auto"/>
        <w:rPr>
          <w:rFonts w:hint="eastAsia" w:eastAsia="仿宋_GB2312" w:cstheme="minorBidi"/>
          <w:color w:val="auto"/>
          <w:sz w:val="32"/>
          <w:szCs w:val="32"/>
        </w:rPr>
      </w:pPr>
      <w:r>
        <w:rPr>
          <w:rFonts w:hint="eastAsia" w:eastAsia="仿宋_GB2312" w:cstheme="minorBidi"/>
          <w:color w:val="auto"/>
          <w:sz w:val="32"/>
          <w:szCs w:val="32"/>
        </w:rPr>
        <w:t>3.依法保护和管理保护区内河流、湖泊、漫滩、旱滩、森林、草原、湿地等自然环境和自然资源；依法审批和管理保护区内所有建设项目和资源开发项目；依法监督和管理保护区内各项经营活动；</w:t>
      </w:r>
    </w:p>
    <w:p>
      <w:pPr>
        <w:kinsoku/>
        <w:wordWrap/>
        <w:overflowPunct/>
        <w:topLinePunct w:val="0"/>
        <w:autoSpaceDE/>
        <w:autoSpaceDN/>
        <w:bidi w:val="0"/>
        <w:spacing w:line="560" w:lineRule="exact"/>
        <w:ind w:firstLine="640" w:firstLineChars="200"/>
        <w:textAlignment w:val="auto"/>
        <w:rPr>
          <w:rFonts w:hint="eastAsia" w:eastAsia="仿宋_GB2312" w:cstheme="minorBidi"/>
          <w:color w:val="auto"/>
          <w:sz w:val="32"/>
          <w:szCs w:val="32"/>
        </w:rPr>
      </w:pPr>
      <w:r>
        <w:rPr>
          <w:rFonts w:hint="eastAsia" w:eastAsia="仿宋_GB2312" w:cstheme="minorBidi"/>
          <w:color w:val="auto"/>
          <w:sz w:val="32"/>
          <w:szCs w:val="32"/>
        </w:rPr>
        <w:t>4.定期组织自然环境和自然资源调查，建立自然资源档案；开展科学研究，建立科研、实验基地，开展科普宣传教育，扩大对外科技交流，探索自然演变规律及合理利用、开发生物资源的科学途径；</w:t>
      </w:r>
    </w:p>
    <w:p>
      <w:pPr>
        <w:kinsoku/>
        <w:wordWrap/>
        <w:overflowPunct/>
        <w:topLinePunct w:val="0"/>
        <w:autoSpaceDE/>
        <w:autoSpaceDN/>
        <w:bidi w:val="0"/>
        <w:spacing w:line="560" w:lineRule="exact"/>
        <w:ind w:firstLine="640" w:firstLineChars="200"/>
        <w:textAlignment w:val="auto"/>
        <w:rPr>
          <w:rFonts w:hint="eastAsia" w:eastAsia="仿宋_GB2312" w:cstheme="minorBidi"/>
          <w:color w:val="auto"/>
          <w:sz w:val="32"/>
          <w:szCs w:val="32"/>
        </w:rPr>
      </w:pPr>
      <w:r>
        <w:rPr>
          <w:rFonts w:hint="eastAsia" w:eastAsia="仿宋_GB2312" w:cstheme="minorBidi"/>
          <w:color w:val="auto"/>
          <w:sz w:val="32"/>
          <w:szCs w:val="32"/>
          <w:lang w:val="en-US" w:eastAsia="zh-CN"/>
        </w:rPr>
        <w:t>5、</w:t>
      </w:r>
      <w:r>
        <w:rPr>
          <w:rFonts w:hint="eastAsia" w:eastAsia="仿宋_GB2312" w:cstheme="minorBidi"/>
          <w:color w:val="auto"/>
          <w:sz w:val="32"/>
          <w:szCs w:val="32"/>
        </w:rPr>
        <w:t>完善界桩、界碑、宣传、警示牌，稳定土地权属；</w:t>
      </w:r>
    </w:p>
    <w:p>
      <w:pPr>
        <w:kinsoku/>
        <w:wordWrap/>
        <w:overflowPunct/>
        <w:topLinePunct w:val="0"/>
        <w:autoSpaceDE/>
        <w:autoSpaceDN/>
        <w:bidi w:val="0"/>
        <w:spacing w:line="560" w:lineRule="exact"/>
        <w:ind w:firstLine="640" w:firstLineChars="200"/>
        <w:textAlignment w:val="auto"/>
        <w:rPr>
          <w:rFonts w:hint="eastAsia" w:eastAsia="仿宋_GB2312" w:cstheme="minorBidi"/>
          <w:color w:val="auto"/>
          <w:sz w:val="32"/>
          <w:szCs w:val="32"/>
        </w:rPr>
      </w:pPr>
      <w:r>
        <w:rPr>
          <w:rFonts w:hint="eastAsia" w:eastAsia="仿宋_GB2312" w:cstheme="minorBidi"/>
          <w:color w:val="auto"/>
          <w:sz w:val="32"/>
          <w:szCs w:val="32"/>
          <w:lang w:val="en-US" w:eastAsia="zh-CN"/>
        </w:rPr>
        <w:t>6、</w:t>
      </w:r>
      <w:r>
        <w:rPr>
          <w:rFonts w:hint="eastAsia" w:eastAsia="仿宋_GB2312" w:cstheme="minorBidi"/>
          <w:color w:val="auto"/>
          <w:sz w:val="32"/>
          <w:szCs w:val="32"/>
        </w:rPr>
        <w:t>依法开展自然保护区生态旅游、芦苇开发利用、渔业等多种经营，增强保护区自我发展能力；引导保护区及周边地区内群众发展环境友好产业经济，正确处理保护与发展的关系，逐步建立自然保护区社区共管体系；</w:t>
      </w:r>
    </w:p>
    <w:p>
      <w:pPr>
        <w:kinsoku/>
        <w:wordWrap/>
        <w:overflowPunct/>
        <w:topLinePunct w:val="0"/>
        <w:autoSpaceDE/>
        <w:autoSpaceDN/>
        <w:bidi w:val="0"/>
        <w:spacing w:line="560" w:lineRule="exact"/>
        <w:ind w:firstLine="640" w:firstLineChars="200"/>
        <w:textAlignment w:val="auto"/>
        <w:rPr>
          <w:rFonts w:hint="eastAsia" w:eastAsia="仿宋_GB2312" w:cstheme="minorBidi"/>
          <w:color w:val="auto"/>
          <w:sz w:val="32"/>
          <w:szCs w:val="32"/>
        </w:rPr>
      </w:pPr>
      <w:r>
        <w:rPr>
          <w:rFonts w:hint="eastAsia" w:eastAsia="仿宋_GB2312" w:cstheme="minorBidi"/>
          <w:color w:val="auto"/>
          <w:sz w:val="32"/>
          <w:szCs w:val="32"/>
          <w:lang w:val="en-US" w:eastAsia="zh-CN"/>
        </w:rPr>
        <w:t>7、</w:t>
      </w:r>
      <w:r>
        <w:rPr>
          <w:rFonts w:hint="eastAsia" w:eastAsia="仿宋_GB2312" w:cstheme="minorBidi"/>
          <w:color w:val="auto"/>
          <w:sz w:val="32"/>
          <w:szCs w:val="32"/>
        </w:rPr>
        <w:t>负责鸟类繁育研究，开展鸟类救护工作。</w:t>
      </w:r>
    </w:p>
    <w:p>
      <w:pPr>
        <w:numPr>
          <w:ilvl w:val="0"/>
          <w:numId w:val="1"/>
        </w:numPr>
        <w:kinsoku/>
        <w:wordWrap/>
        <w:overflowPunct/>
        <w:topLinePunct w:val="0"/>
        <w:autoSpaceDE/>
        <w:autoSpaceDN/>
        <w:bidi w:val="0"/>
        <w:spacing w:line="560" w:lineRule="exact"/>
        <w:ind w:left="17" w:leftChars="8" w:firstLine="624" w:firstLineChars="195"/>
        <w:textAlignment w:val="auto"/>
        <w:outlineLvl w:val="2"/>
        <w:rPr>
          <w:rFonts w:eastAsia="黑体" w:cs="黑体"/>
          <w:color w:val="auto"/>
          <w:sz w:val="32"/>
          <w:szCs w:val="36"/>
        </w:rPr>
      </w:pPr>
      <w:r>
        <w:rPr>
          <w:rFonts w:hint="eastAsia" w:eastAsia="黑体" w:cs="黑体"/>
          <w:color w:val="auto"/>
          <w:sz w:val="32"/>
          <w:szCs w:val="36"/>
        </w:rPr>
        <w:t>部门（单位）机构设置及预算单位构成情况</w:t>
      </w:r>
    </w:p>
    <w:p>
      <w:pPr>
        <w:pStyle w:val="8"/>
        <w:kinsoku/>
        <w:wordWrap/>
        <w:overflowPunct/>
        <w:topLinePunct w:val="0"/>
        <w:autoSpaceDE/>
        <w:autoSpaceDN/>
        <w:bidi w:val="0"/>
        <w:spacing w:line="560" w:lineRule="exact"/>
        <w:ind w:left="0" w:leftChars="0" w:firstLine="640" w:firstLineChars="200"/>
        <w:textAlignment w:val="auto"/>
        <w:rPr>
          <w:rFonts w:hint="eastAsia" w:ascii="Times New Roman" w:hAnsi="Times New Roman" w:eastAsia="仿宋_GB2312" w:cstheme="minorBidi"/>
          <w:color w:val="auto"/>
          <w:kern w:val="2"/>
          <w:sz w:val="32"/>
          <w:szCs w:val="32"/>
          <w:lang w:val="en-US" w:eastAsia="zh-CN" w:bidi="ar-SA"/>
        </w:rPr>
      </w:pPr>
      <w:r>
        <w:rPr>
          <w:rFonts w:hint="eastAsia" w:ascii="Times New Roman" w:hAnsi="Times New Roman" w:eastAsia="仿宋_GB2312" w:cstheme="minorBidi"/>
          <w:color w:val="auto"/>
          <w:kern w:val="2"/>
          <w:sz w:val="32"/>
          <w:szCs w:val="32"/>
          <w:lang w:val="en-US" w:eastAsia="zh-CN" w:bidi="ar-SA"/>
        </w:rPr>
        <w:t>1、从预算单位</w:t>
      </w:r>
      <w:r>
        <w:rPr>
          <w:rFonts w:hint="eastAsia" w:ascii="仿宋" w:hAnsi="仿宋" w:eastAsia="仿宋" w:cs="Times New Roman"/>
          <w:color w:val="auto"/>
          <w:kern w:val="2"/>
          <w:sz w:val="32"/>
          <w:szCs w:val="32"/>
          <w:lang w:val="en-US" w:eastAsia="zh-CN" w:bidi="ar-SA"/>
        </w:rPr>
        <w:t>构成看，2023年鄂温克族自治旗内蒙古辉河国家级自然保护区管理局是独立预算</w:t>
      </w:r>
      <w:r>
        <w:rPr>
          <w:rFonts w:hint="eastAsia" w:ascii="Times New Roman" w:hAnsi="Times New Roman" w:eastAsia="仿宋_GB2312" w:cstheme="minorBidi"/>
          <w:color w:val="auto"/>
          <w:kern w:val="2"/>
          <w:sz w:val="32"/>
          <w:szCs w:val="32"/>
          <w:lang w:val="en-US" w:eastAsia="zh-CN" w:bidi="ar-SA"/>
        </w:rPr>
        <w:t>参公事业单位。</w:t>
      </w:r>
    </w:p>
    <w:p>
      <w:pPr>
        <w:kinsoku/>
        <w:wordWrap/>
        <w:overflowPunct/>
        <w:topLinePunct w:val="0"/>
        <w:autoSpaceDE/>
        <w:autoSpaceDN/>
        <w:bidi w:val="0"/>
        <w:spacing w:line="560" w:lineRule="exact"/>
        <w:ind w:firstLine="640" w:firstLineChars="200"/>
        <w:textAlignment w:val="auto"/>
        <w:rPr>
          <w:rFonts w:ascii="仿宋_GB2312" w:hAnsi="仿宋_GB2312" w:eastAsia="仿宋_GB2312" w:cs="仿宋_GB2312"/>
          <w:b/>
          <w:bCs/>
          <w:color w:val="auto"/>
          <w:sz w:val="32"/>
          <w:szCs w:val="32"/>
        </w:rPr>
      </w:pPr>
      <w:r>
        <w:rPr>
          <w:rFonts w:hint="eastAsia" w:ascii="仿宋" w:hAnsi="仿宋" w:eastAsia="仿宋"/>
          <w:color w:val="auto"/>
          <w:sz w:val="32"/>
          <w:szCs w:val="32"/>
          <w:lang w:val="en-US" w:eastAsia="zh-CN"/>
        </w:rPr>
        <w:t>2、</w:t>
      </w:r>
      <w:r>
        <w:rPr>
          <w:rFonts w:hint="eastAsia" w:ascii="仿宋" w:hAnsi="仿宋" w:eastAsia="仿宋"/>
          <w:color w:val="auto"/>
          <w:sz w:val="32"/>
          <w:szCs w:val="32"/>
        </w:rPr>
        <w:t>202</w:t>
      </w:r>
      <w:r>
        <w:rPr>
          <w:rFonts w:hint="eastAsia" w:ascii="仿宋" w:hAnsi="仿宋" w:eastAsia="仿宋"/>
          <w:color w:val="auto"/>
          <w:sz w:val="32"/>
          <w:szCs w:val="32"/>
          <w:lang w:val="en-US" w:eastAsia="zh-CN"/>
        </w:rPr>
        <w:t>3</w:t>
      </w:r>
      <w:r>
        <w:rPr>
          <w:rFonts w:hint="eastAsia" w:ascii="仿宋" w:hAnsi="仿宋" w:eastAsia="仿宋"/>
          <w:color w:val="auto"/>
          <w:sz w:val="32"/>
          <w:szCs w:val="32"/>
        </w:rPr>
        <w:t>年，</w:t>
      </w:r>
      <w:r>
        <w:rPr>
          <w:rFonts w:hint="eastAsia" w:ascii="仿宋" w:hAnsi="仿宋" w:eastAsia="仿宋"/>
          <w:color w:val="auto"/>
          <w:sz w:val="32"/>
          <w:szCs w:val="32"/>
          <w:lang w:val="en-US" w:eastAsia="zh-CN"/>
        </w:rPr>
        <w:t>辉河保护区管理</w:t>
      </w:r>
      <w:r>
        <w:rPr>
          <w:rFonts w:hint="eastAsia" w:ascii="仿宋" w:hAnsi="仿宋" w:eastAsia="仿宋"/>
          <w:color w:val="auto"/>
          <w:sz w:val="32"/>
          <w:szCs w:val="32"/>
        </w:rPr>
        <w:t>局共有机构数</w:t>
      </w:r>
      <w:r>
        <w:rPr>
          <w:rFonts w:hint="eastAsia" w:ascii="仿宋" w:hAnsi="仿宋" w:eastAsia="仿宋"/>
          <w:color w:val="auto"/>
          <w:sz w:val="32"/>
          <w:szCs w:val="32"/>
          <w:lang w:val="en-US" w:eastAsia="zh-CN"/>
        </w:rPr>
        <w:t>1</w:t>
      </w:r>
      <w:r>
        <w:rPr>
          <w:rFonts w:hint="eastAsia" w:ascii="仿宋" w:hAnsi="仿宋" w:eastAsia="仿宋"/>
          <w:color w:val="auto"/>
          <w:sz w:val="32"/>
          <w:szCs w:val="32"/>
        </w:rPr>
        <w:t>家，其中财政拨款的行政单位</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家、参照公务员法管理的事业单位</w:t>
      </w:r>
      <w:r>
        <w:rPr>
          <w:rFonts w:hint="eastAsia" w:ascii="仿宋" w:hAnsi="仿宋" w:eastAsia="仿宋"/>
          <w:color w:val="auto"/>
          <w:sz w:val="32"/>
          <w:szCs w:val="32"/>
          <w:lang w:val="en-US" w:eastAsia="zh-CN"/>
        </w:rPr>
        <w:t>1</w:t>
      </w:r>
      <w:r>
        <w:rPr>
          <w:rFonts w:hint="eastAsia" w:ascii="仿宋" w:hAnsi="仿宋" w:eastAsia="仿宋"/>
          <w:color w:val="auto"/>
          <w:sz w:val="32"/>
          <w:szCs w:val="32"/>
        </w:rPr>
        <w:t>家、公益一类事业单位</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家、公益二类事业单位</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家。与去年相比，机构数量增（减）</w:t>
      </w:r>
      <w:r>
        <w:rPr>
          <w:rFonts w:hint="eastAsia" w:ascii="仿宋" w:hAnsi="仿宋" w:eastAsia="仿宋"/>
          <w:color w:val="auto"/>
          <w:sz w:val="32"/>
          <w:szCs w:val="32"/>
          <w:lang w:val="en-US" w:eastAsia="zh-CN"/>
        </w:rPr>
        <w:t>0</w:t>
      </w:r>
      <w:r>
        <w:rPr>
          <w:rFonts w:hint="eastAsia" w:ascii="仿宋" w:hAnsi="仿宋" w:eastAsia="仿宋"/>
          <w:color w:val="auto"/>
          <w:sz w:val="32"/>
          <w:szCs w:val="32"/>
        </w:rPr>
        <w:t>家，原因为</w:t>
      </w:r>
      <w:r>
        <w:rPr>
          <w:rFonts w:hint="eastAsia" w:ascii="仿宋" w:hAnsi="仿宋" w:eastAsia="仿宋"/>
          <w:color w:val="auto"/>
          <w:sz w:val="32"/>
          <w:szCs w:val="32"/>
          <w:lang w:val="en-US" w:eastAsia="zh-CN"/>
        </w:rPr>
        <w:t>无。</w:t>
      </w:r>
      <w:r>
        <w:rPr>
          <w:rFonts w:hint="eastAsia" w:eastAsia="仿宋_GB2312" w:cstheme="minorBidi"/>
          <w:color w:val="auto"/>
          <w:sz w:val="32"/>
          <w:szCs w:val="32"/>
        </w:rPr>
        <w:t>详细情况见表：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3260"/>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pPr>
              <w:widowControl/>
              <w:kinsoku/>
              <w:wordWrap/>
              <w:overflowPunct/>
              <w:topLinePunct w:val="0"/>
              <w:autoSpaceDE/>
              <w:autoSpaceDN/>
              <w:bidi w:val="0"/>
              <w:spacing w:line="560" w:lineRule="exact"/>
              <w:jc w:val="center"/>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序号</w:t>
            </w:r>
          </w:p>
        </w:tc>
        <w:tc>
          <w:tcPr>
            <w:tcW w:w="3260" w:type="dxa"/>
            <w:vAlign w:val="center"/>
          </w:tcPr>
          <w:p>
            <w:pPr>
              <w:widowControl/>
              <w:kinsoku/>
              <w:wordWrap/>
              <w:overflowPunct/>
              <w:topLinePunct w:val="0"/>
              <w:autoSpaceDE/>
              <w:autoSpaceDN/>
              <w:bidi w:val="0"/>
              <w:spacing w:line="560" w:lineRule="exact"/>
              <w:jc w:val="center"/>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单位名称</w:t>
            </w:r>
          </w:p>
        </w:tc>
        <w:tc>
          <w:tcPr>
            <w:tcW w:w="4600" w:type="dxa"/>
            <w:vAlign w:val="center"/>
          </w:tcPr>
          <w:p>
            <w:pPr>
              <w:widowControl/>
              <w:kinsoku/>
              <w:wordWrap/>
              <w:overflowPunct/>
              <w:topLinePunct w:val="0"/>
              <w:autoSpaceDE/>
              <w:autoSpaceDN/>
              <w:bidi w:val="0"/>
              <w:spacing w:line="560" w:lineRule="exact"/>
              <w:jc w:val="center"/>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单位性质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kinsoku/>
              <w:wordWrap/>
              <w:overflowPunct/>
              <w:topLinePunct w:val="0"/>
              <w:autoSpaceDE/>
              <w:autoSpaceDN/>
              <w:bidi w:val="0"/>
              <w:spacing w:line="560" w:lineRule="exact"/>
              <w:jc w:val="center"/>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1</w:t>
            </w:r>
          </w:p>
        </w:tc>
        <w:tc>
          <w:tcPr>
            <w:tcW w:w="3260" w:type="dxa"/>
          </w:tcPr>
          <w:p>
            <w:pPr>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31"/>
                <w:szCs w:val="31"/>
                <w:lang w:eastAsia="zh-CN" w:bidi="ar"/>
              </w:rPr>
            </w:pPr>
            <w:r>
              <w:rPr>
                <w:rFonts w:hint="eastAsia" w:ascii="仿宋_GB2312" w:hAnsi="仿宋_GB2312" w:eastAsia="仿宋_GB2312" w:cs="仿宋"/>
                <w:color w:val="auto"/>
                <w:kern w:val="0"/>
                <w:sz w:val="31"/>
                <w:szCs w:val="31"/>
                <w:lang w:val="en-US" w:eastAsia="zh-CN" w:bidi="ar"/>
              </w:rPr>
              <w:t>0</w:t>
            </w:r>
          </w:p>
        </w:tc>
        <w:tc>
          <w:tcPr>
            <w:tcW w:w="4600" w:type="dxa"/>
          </w:tcPr>
          <w:p>
            <w:pPr>
              <w:widowControl/>
              <w:kinsoku/>
              <w:wordWrap/>
              <w:overflowPunct/>
              <w:topLinePunct w:val="0"/>
              <w:autoSpaceDE/>
              <w:autoSpaceDN/>
              <w:bidi w:val="0"/>
              <w:spacing w:line="560" w:lineRule="exact"/>
              <w:jc w:val="left"/>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财政拨款的行政单位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kinsoku/>
              <w:wordWrap/>
              <w:overflowPunct/>
              <w:topLinePunct w:val="0"/>
              <w:autoSpaceDE/>
              <w:autoSpaceDN/>
              <w:bidi w:val="0"/>
              <w:spacing w:line="560" w:lineRule="exact"/>
              <w:jc w:val="center"/>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2</w:t>
            </w:r>
          </w:p>
        </w:tc>
        <w:tc>
          <w:tcPr>
            <w:tcW w:w="3260" w:type="dxa"/>
          </w:tcPr>
          <w:p>
            <w:pPr>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1</w:t>
            </w:r>
          </w:p>
        </w:tc>
        <w:tc>
          <w:tcPr>
            <w:tcW w:w="4600" w:type="dxa"/>
          </w:tcPr>
          <w:p>
            <w:pPr>
              <w:widowControl/>
              <w:kinsoku/>
              <w:wordWrap/>
              <w:overflowPunct/>
              <w:topLinePunct w:val="0"/>
              <w:autoSpaceDE/>
              <w:autoSpaceDN/>
              <w:bidi w:val="0"/>
              <w:spacing w:line="560" w:lineRule="exact"/>
              <w:jc w:val="left"/>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参照公务员法管理的事业单位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pPr>
              <w:widowControl/>
              <w:kinsoku/>
              <w:wordWrap/>
              <w:overflowPunct/>
              <w:topLinePunct w:val="0"/>
              <w:autoSpaceDE/>
              <w:autoSpaceDN/>
              <w:bidi w:val="0"/>
              <w:spacing w:line="560" w:lineRule="exact"/>
              <w:jc w:val="center"/>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3</w:t>
            </w:r>
          </w:p>
        </w:tc>
        <w:tc>
          <w:tcPr>
            <w:tcW w:w="3260" w:type="dxa"/>
          </w:tcPr>
          <w:p>
            <w:pPr>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0</w:t>
            </w:r>
          </w:p>
        </w:tc>
        <w:tc>
          <w:tcPr>
            <w:tcW w:w="4600" w:type="dxa"/>
          </w:tcPr>
          <w:p>
            <w:pPr>
              <w:widowControl/>
              <w:kinsoku/>
              <w:wordWrap/>
              <w:overflowPunct/>
              <w:topLinePunct w:val="0"/>
              <w:autoSpaceDE/>
              <w:autoSpaceDN/>
              <w:bidi w:val="0"/>
              <w:spacing w:line="560" w:lineRule="exact"/>
              <w:jc w:val="left"/>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公益一类事业单位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pPr>
              <w:widowControl/>
              <w:kinsoku/>
              <w:wordWrap/>
              <w:overflowPunct/>
              <w:topLinePunct w:val="0"/>
              <w:autoSpaceDE/>
              <w:autoSpaceDN/>
              <w:bidi w:val="0"/>
              <w:spacing w:line="560" w:lineRule="exact"/>
              <w:jc w:val="center"/>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4</w:t>
            </w:r>
          </w:p>
        </w:tc>
        <w:tc>
          <w:tcPr>
            <w:tcW w:w="3260" w:type="dxa"/>
          </w:tcPr>
          <w:p>
            <w:pPr>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0</w:t>
            </w:r>
          </w:p>
        </w:tc>
        <w:tc>
          <w:tcPr>
            <w:tcW w:w="4600" w:type="dxa"/>
          </w:tcPr>
          <w:p>
            <w:pPr>
              <w:widowControl/>
              <w:kinsoku/>
              <w:wordWrap/>
              <w:overflowPunct/>
              <w:topLinePunct w:val="0"/>
              <w:autoSpaceDE/>
              <w:autoSpaceDN/>
              <w:bidi w:val="0"/>
              <w:spacing w:line="560" w:lineRule="exact"/>
              <w:jc w:val="left"/>
              <w:textAlignment w:val="auto"/>
              <w:rPr>
                <w:rFonts w:ascii="仿宋" w:hAnsi="仿宋" w:eastAsia="仿宋" w:cs="仿宋"/>
                <w:color w:val="auto"/>
                <w:kern w:val="0"/>
                <w:sz w:val="31"/>
                <w:szCs w:val="31"/>
                <w:lang w:bidi="ar"/>
              </w:rPr>
            </w:pPr>
            <w:r>
              <w:rPr>
                <w:rFonts w:hint="eastAsia" w:eastAsia="仿宋_GB2312" w:cs="仿宋"/>
                <w:color w:val="auto"/>
                <w:kern w:val="0"/>
                <w:sz w:val="31"/>
                <w:szCs w:val="31"/>
                <w:lang w:bidi="ar"/>
              </w:rPr>
              <w:t>公益二类事业单位</w:t>
            </w:r>
          </w:p>
        </w:tc>
      </w:tr>
    </w:tbl>
    <w:p>
      <w:pPr>
        <w:numPr>
          <w:ilvl w:val="0"/>
          <w:numId w:val="1"/>
        </w:numPr>
        <w:kinsoku/>
        <w:wordWrap/>
        <w:overflowPunct/>
        <w:topLinePunct w:val="0"/>
        <w:autoSpaceDE/>
        <w:autoSpaceDN/>
        <w:bidi w:val="0"/>
        <w:spacing w:line="560" w:lineRule="exact"/>
        <w:ind w:left="17" w:leftChars="8" w:firstLine="624" w:firstLineChars="195"/>
        <w:textAlignment w:val="auto"/>
        <w:outlineLvl w:val="2"/>
        <w:rPr>
          <w:rFonts w:eastAsia="黑体" w:cs="黑体"/>
          <w:color w:val="auto"/>
          <w:sz w:val="32"/>
          <w:szCs w:val="36"/>
        </w:rPr>
      </w:pPr>
      <w:r>
        <w:rPr>
          <w:rFonts w:hint="eastAsia" w:eastAsia="黑体" w:cs="黑体"/>
          <w:color w:val="auto"/>
          <w:sz w:val="32"/>
          <w:szCs w:val="36"/>
          <w:lang w:val="en-US" w:eastAsia="zh-CN"/>
        </w:rPr>
        <w:t>2023</w:t>
      </w:r>
      <w:r>
        <w:rPr>
          <w:rFonts w:hint="eastAsia" w:eastAsia="黑体" w:cs="黑体"/>
          <w:color w:val="auto"/>
          <w:sz w:val="32"/>
          <w:szCs w:val="36"/>
        </w:rPr>
        <w:t>年度部门（单位）主要工作任务及目标</w:t>
      </w:r>
    </w:p>
    <w:p>
      <w:pPr>
        <w:pStyle w:val="2"/>
        <w:rPr>
          <w:rFonts w:hint="eastAsia" w:ascii="仿宋" w:hAnsi="仿宋" w:eastAsia="仿宋" w:cs="Times New Roman"/>
          <w:b w:val="0"/>
          <w:bCs w:val="0"/>
          <w:color w:val="auto"/>
          <w:kern w:val="2"/>
          <w:sz w:val="32"/>
          <w:szCs w:val="32"/>
          <w:lang w:val="en-US" w:eastAsia="zh-CN" w:bidi="ar-SA"/>
        </w:rPr>
      </w:pPr>
      <w:r>
        <w:rPr>
          <w:rFonts w:hint="eastAsia" w:ascii="仿宋" w:hAnsi="仿宋" w:eastAsia="仿宋" w:cs="Times New Roman"/>
          <w:b w:val="0"/>
          <w:bCs w:val="0"/>
          <w:color w:val="auto"/>
          <w:kern w:val="2"/>
          <w:sz w:val="32"/>
          <w:szCs w:val="32"/>
          <w:lang w:val="en-US" w:eastAsia="zh-CN" w:bidi="ar-SA"/>
        </w:rPr>
        <w:t>内蒙古辉河国家级自然保护区管理局将继续贯彻落实习近平生态文明思想，紧紧围绕旗委、政府工作大局，严格执行《中华人民共和国自然保护区条例》等法律法规，着力抓好生态环境保护工作，确保生态环境安全，协调推进科研合作与交流发展水平，广泛深入开展科普宣教工作，依托项目建设，促进自然保护区事业高质量发展。</w:t>
      </w:r>
    </w:p>
    <w:p>
      <w:pPr>
        <w:pStyle w:val="8"/>
      </w:pPr>
    </w:p>
    <w:p>
      <w:pPr>
        <w:pStyle w:val="8"/>
        <w:kinsoku/>
        <w:wordWrap/>
        <w:overflowPunct/>
        <w:topLinePunct w:val="0"/>
        <w:autoSpaceDE/>
        <w:autoSpaceDN/>
        <w:bidi w:val="0"/>
        <w:spacing w:line="560" w:lineRule="exact"/>
        <w:textAlignment w:val="auto"/>
        <w:rPr>
          <w:color w:val="auto"/>
        </w:rPr>
      </w:pPr>
    </w:p>
    <w:p>
      <w:pPr>
        <w:pStyle w:val="2"/>
        <w:tabs>
          <w:tab w:val="left" w:pos="4392"/>
        </w:tabs>
        <w:kinsoku/>
        <w:wordWrap/>
        <w:overflowPunct/>
        <w:topLinePunct w:val="0"/>
        <w:autoSpaceDE/>
        <w:autoSpaceDN/>
        <w:bidi w:val="0"/>
        <w:adjustRightInd/>
        <w:snapToGrid/>
        <w:spacing w:before="0" w:after="0" w:line="560" w:lineRule="exact"/>
        <w:ind w:firstLine="0" w:firstLineChars="0"/>
        <w:jc w:val="center"/>
        <w:textAlignment w:val="auto"/>
        <w:rPr>
          <w:rFonts w:cs="方正小标宋简体" w:asciiTheme="majorEastAsia" w:hAnsiTheme="majorEastAsia" w:eastAsiaTheme="majorEastAsia"/>
          <w:bCs w:val="0"/>
          <w:color w:val="auto"/>
          <w:sz w:val="36"/>
          <w:szCs w:val="36"/>
        </w:rPr>
      </w:pPr>
      <w:bookmarkStart w:id="1" w:name="_Toc21288"/>
      <w:r>
        <w:rPr>
          <w:rFonts w:hint="eastAsia" w:cs="方正小标宋简体" w:asciiTheme="majorEastAsia" w:hAnsiTheme="majorEastAsia" w:eastAsiaTheme="majorEastAsia"/>
          <w:bCs w:val="0"/>
          <w:color w:val="auto"/>
          <w:sz w:val="36"/>
          <w:szCs w:val="36"/>
        </w:rPr>
        <w:t xml:space="preserve">第二部分  </w:t>
      </w:r>
      <w:r>
        <w:rPr>
          <w:rFonts w:hint="eastAsia" w:cs="方正小标宋简体" w:asciiTheme="majorEastAsia" w:hAnsiTheme="majorEastAsia" w:eastAsiaTheme="majorEastAsia"/>
          <w:bCs w:val="0"/>
          <w:color w:val="auto"/>
          <w:sz w:val="36"/>
          <w:szCs w:val="36"/>
          <w:lang w:val="en-US" w:eastAsia="zh-CN"/>
        </w:rPr>
        <w:t>2023</w:t>
      </w:r>
      <w:r>
        <w:rPr>
          <w:rFonts w:hint="eastAsia" w:cs="方正小标宋简体" w:asciiTheme="majorEastAsia" w:hAnsiTheme="majorEastAsia" w:eastAsiaTheme="majorEastAsia"/>
          <w:bCs w:val="0"/>
          <w:color w:val="auto"/>
          <w:sz w:val="36"/>
          <w:szCs w:val="36"/>
        </w:rPr>
        <w:t>年度部门（单位）预算情况说明</w:t>
      </w:r>
      <w:bookmarkEnd w:id="1"/>
    </w:p>
    <w:p>
      <w:pPr>
        <w:kinsoku/>
        <w:wordWrap/>
        <w:overflowPunct/>
        <w:topLinePunct w:val="0"/>
        <w:autoSpaceDE/>
        <w:autoSpaceDN/>
        <w:bidi w:val="0"/>
        <w:spacing w:line="560" w:lineRule="exact"/>
        <w:textAlignment w:val="auto"/>
        <w:rPr>
          <w:rFonts w:ascii="方正小标宋简体" w:hAnsi="方正小标宋简体" w:eastAsia="方正小标宋简体" w:cs="方正小标宋简体"/>
          <w:color w:val="auto"/>
          <w:sz w:val="36"/>
          <w:szCs w:val="36"/>
        </w:rPr>
      </w:pP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一、收支预算总体情况说明</w:t>
      </w:r>
    </w:p>
    <w:p>
      <w:pPr>
        <w:pStyle w:val="3"/>
        <w:tabs>
          <w:tab w:val="left" w:pos="5840"/>
          <w:tab w:val="left" w:pos="7858"/>
          <w:tab w:val="left" w:pos="9328"/>
        </w:tabs>
        <w:kinsoku/>
        <w:wordWrap/>
        <w:overflowPunct/>
        <w:topLinePunct w:val="0"/>
        <w:autoSpaceDE/>
        <w:autoSpaceDN/>
        <w:bidi w:val="0"/>
        <w:spacing w:after="0"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
          <w:color w:val="auto"/>
          <w:sz w:val="32"/>
          <w:szCs w:val="32"/>
          <w:u w:val="none"/>
          <w:lang w:val="en-US" w:eastAsia="zh-CN"/>
        </w:rPr>
        <w:t>内蒙古辉河国家级自然保护区管理局</w:t>
      </w:r>
      <w:r>
        <w:rPr>
          <w:rFonts w:hint="eastAsia" w:ascii="仿宋_GB2312" w:hAnsi="仿宋_GB2312" w:eastAsia="仿宋_GB2312" w:cs="仿宋"/>
          <w:color w:val="auto"/>
          <w:sz w:val="32"/>
          <w:szCs w:val="32"/>
          <w:u w:val="single"/>
          <w:lang w:val="en-US" w:eastAsia="zh-CN"/>
        </w:rPr>
        <w:t>2023</w:t>
      </w:r>
      <w:r>
        <w:rPr>
          <w:rFonts w:hint="eastAsia" w:ascii="仿宋_GB2312" w:hAnsi="仿宋_GB2312" w:eastAsia="仿宋_GB2312" w:cs="仿宋_GB2312"/>
          <w:color w:val="auto"/>
          <w:sz w:val="32"/>
          <w:szCs w:val="32"/>
        </w:rPr>
        <w:t>年度收入、支出预算总计</w:t>
      </w:r>
      <w:r>
        <w:rPr>
          <w:rFonts w:hint="eastAsia" w:ascii="仿宋_GB2312" w:hAnsi="仿宋_GB2312" w:eastAsia="仿宋_GB2312" w:cs="仿宋_GB2312"/>
          <w:color w:val="auto"/>
          <w:sz w:val="32"/>
          <w:szCs w:val="32"/>
          <w:u w:val="single"/>
          <w:lang w:val="en-US" w:eastAsia="zh-CN"/>
        </w:rPr>
        <w:t>689.33</w:t>
      </w:r>
      <w:r>
        <w:rPr>
          <w:rFonts w:hint="eastAsia" w:ascii="仿宋_GB2312" w:hAnsi="仿宋_GB2312" w:eastAsia="仿宋_GB2312" w:cs="仿宋_GB2312"/>
          <w:color w:val="auto"/>
          <w:sz w:val="32"/>
          <w:szCs w:val="32"/>
        </w:rPr>
        <w:t>万元，与上年相比收、支预算总计各增加</w:t>
      </w:r>
      <w:r>
        <w:rPr>
          <w:rFonts w:hint="eastAsia" w:ascii="仿宋_GB2312" w:hAnsi="仿宋_GB2312" w:eastAsia="仿宋_GB2312" w:cs="仿宋_GB2312"/>
          <w:color w:val="auto"/>
          <w:sz w:val="32"/>
          <w:szCs w:val="32"/>
          <w:u w:val="single"/>
          <w:lang w:val="en-US" w:eastAsia="zh-CN"/>
        </w:rPr>
        <w:t>89.53</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万元，增长</w:t>
      </w:r>
      <w:r>
        <w:rPr>
          <w:rFonts w:hint="eastAsia" w:ascii="仿宋_GB2312" w:hAnsi="仿宋_GB2312" w:eastAsia="仿宋_GB2312" w:cs="仿宋_GB2312"/>
          <w:color w:val="auto"/>
          <w:sz w:val="32"/>
          <w:szCs w:val="32"/>
          <w:u w:val="single"/>
          <w:lang w:val="en-US" w:eastAsia="zh-CN"/>
        </w:rPr>
        <w:t xml:space="preserve">14.93 </w:t>
      </w:r>
      <w:r>
        <w:rPr>
          <w:rFonts w:hint="eastAsia" w:ascii="仿宋_GB2312" w:hAnsi="仿宋_GB2312" w:eastAsia="仿宋_GB2312" w:cs="仿宋_GB2312"/>
          <w:color w:val="auto"/>
          <w:sz w:val="32"/>
          <w:szCs w:val="32"/>
        </w:rPr>
        <w:t>%。其中：</w:t>
      </w:r>
    </w:p>
    <w:p>
      <w:pPr>
        <w:pStyle w:val="3"/>
        <w:tabs>
          <w:tab w:val="left" w:pos="4275"/>
        </w:tabs>
        <w:kinsoku/>
        <w:wordWrap/>
        <w:overflowPunct/>
        <w:topLinePunct w:val="0"/>
        <w:autoSpaceDE/>
        <w:autoSpaceDN/>
        <w:bidi w:val="0"/>
        <w:spacing w:after="0" w:line="560" w:lineRule="exact"/>
        <w:ind w:firstLine="643" w:firstLineChars="200"/>
        <w:textAlignment w:val="auto"/>
        <w:rPr>
          <w:rFonts w:ascii="楷体" w:hAnsi="楷体" w:eastAsia="楷体" w:cs="楷体"/>
          <w:b/>
          <w:bCs/>
          <w:color w:val="auto"/>
          <w:sz w:val="32"/>
          <w:szCs w:val="32"/>
        </w:rPr>
      </w:pPr>
      <w:r>
        <w:rPr>
          <w:rFonts w:hint="eastAsia" w:ascii="楷体" w:hAnsi="楷体" w:eastAsia="楷体" w:cs="楷体"/>
          <w:b/>
          <w:bCs/>
          <w:color w:val="auto"/>
          <w:sz w:val="32"/>
          <w:szCs w:val="32"/>
        </w:rPr>
        <w:t>（一）收入预算总计</w:t>
      </w:r>
      <w:r>
        <w:rPr>
          <w:rFonts w:hint="eastAsia" w:eastAsia="仿宋_GB2312" w:cs="仿宋"/>
          <w:color w:val="auto"/>
          <w:sz w:val="32"/>
          <w:szCs w:val="32"/>
          <w:u w:val="single"/>
        </w:rPr>
        <w:t xml:space="preserve"> </w:t>
      </w:r>
      <w:r>
        <w:rPr>
          <w:rFonts w:hint="eastAsia" w:eastAsia="仿宋_GB2312" w:cs="仿宋"/>
          <w:color w:val="auto"/>
          <w:sz w:val="32"/>
          <w:szCs w:val="32"/>
          <w:u w:val="single"/>
          <w:lang w:val="en-US" w:eastAsia="zh-CN"/>
        </w:rPr>
        <w:t>689.33</w:t>
      </w:r>
      <w:r>
        <w:rPr>
          <w:rFonts w:hint="eastAsia" w:eastAsia="仿宋_GB2312" w:cs="仿宋"/>
          <w:color w:val="auto"/>
          <w:sz w:val="32"/>
          <w:szCs w:val="32"/>
          <w:u w:val="single"/>
        </w:rPr>
        <w:t xml:space="preserve"> </w:t>
      </w:r>
      <w:r>
        <w:rPr>
          <w:rFonts w:hint="eastAsia" w:ascii="楷体" w:hAnsi="楷体" w:eastAsia="楷体" w:cs="楷体"/>
          <w:b/>
          <w:bCs/>
          <w:color w:val="auto"/>
          <w:sz w:val="32"/>
          <w:szCs w:val="32"/>
        </w:rPr>
        <w:t>万元。包括：</w:t>
      </w:r>
    </w:p>
    <w:p>
      <w:pPr>
        <w:pStyle w:val="3"/>
        <w:tabs>
          <w:tab w:val="left" w:pos="3792"/>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1．本年收入合计</w:t>
      </w:r>
      <w:r>
        <w:rPr>
          <w:rFonts w:eastAsia="仿宋_GB2312"/>
          <w:color w:val="auto"/>
          <w:sz w:val="32"/>
          <w:szCs w:val="32"/>
          <w:u w:val="single"/>
        </w:rPr>
        <w:t xml:space="preserve"> </w:t>
      </w:r>
      <w:r>
        <w:rPr>
          <w:rFonts w:hint="eastAsia" w:eastAsia="仿宋_GB2312"/>
          <w:color w:val="auto"/>
          <w:sz w:val="32"/>
          <w:szCs w:val="32"/>
          <w:u w:val="single"/>
          <w:lang w:val="en-US" w:eastAsia="zh-CN"/>
        </w:rPr>
        <w:t>689.33</w:t>
      </w:r>
      <w:r>
        <w:rPr>
          <w:rFonts w:eastAsia="仿宋_GB2312"/>
          <w:color w:val="auto"/>
          <w:sz w:val="32"/>
          <w:szCs w:val="32"/>
          <w:u w:val="single"/>
        </w:rPr>
        <w:t xml:space="preserve"> </w:t>
      </w:r>
      <w:r>
        <w:rPr>
          <w:rFonts w:eastAsia="仿宋_GB2312"/>
          <w:color w:val="auto"/>
          <w:sz w:val="32"/>
          <w:szCs w:val="32"/>
        </w:rPr>
        <w:t>万元。</w:t>
      </w:r>
    </w:p>
    <w:p>
      <w:pPr>
        <w:pStyle w:val="3"/>
        <w:tabs>
          <w:tab w:val="left" w:pos="1389"/>
          <w:tab w:val="left" w:pos="4911"/>
          <w:tab w:val="left" w:pos="5898"/>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（1）一般公共预算拨款收入</w:t>
      </w:r>
      <w:r>
        <w:rPr>
          <w:rFonts w:eastAsia="仿宋_GB2312"/>
          <w:color w:val="auto"/>
          <w:sz w:val="32"/>
          <w:szCs w:val="32"/>
          <w:u w:val="single"/>
        </w:rPr>
        <w:t xml:space="preserve"> </w:t>
      </w:r>
      <w:r>
        <w:rPr>
          <w:rFonts w:hint="eastAsia" w:eastAsia="仿宋_GB2312"/>
          <w:color w:val="auto"/>
          <w:sz w:val="32"/>
          <w:szCs w:val="32"/>
          <w:u w:val="single"/>
          <w:lang w:val="en-US" w:eastAsia="zh-CN"/>
        </w:rPr>
        <w:t>689.33</w:t>
      </w:r>
      <w:r>
        <w:rPr>
          <w:rFonts w:eastAsia="仿宋_GB2312"/>
          <w:color w:val="auto"/>
          <w:sz w:val="32"/>
          <w:szCs w:val="32"/>
          <w:u w:val="single"/>
        </w:rPr>
        <w:t xml:space="preserve">  </w:t>
      </w:r>
      <w:r>
        <w:rPr>
          <w:rFonts w:eastAsia="仿宋_GB2312"/>
          <w:color w:val="auto"/>
          <w:sz w:val="32"/>
          <w:szCs w:val="32"/>
        </w:rPr>
        <w:t>万元，与上年相比增加</w:t>
      </w:r>
      <w:r>
        <w:rPr>
          <w:rFonts w:hint="eastAsia" w:eastAsia="仿宋_GB2312"/>
          <w:color w:val="auto"/>
          <w:sz w:val="32"/>
          <w:szCs w:val="32"/>
          <w:u w:val="single"/>
          <w:lang w:val="en-US" w:eastAsia="zh-CN"/>
        </w:rPr>
        <w:t>89.53</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14.93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预算项目增加</w:t>
      </w:r>
      <w:r>
        <w:rPr>
          <w:rFonts w:eastAsia="仿宋_GB2312"/>
          <w:color w:val="auto"/>
          <w:sz w:val="32"/>
          <w:szCs w:val="32"/>
        </w:rPr>
        <w:t>。</w:t>
      </w:r>
    </w:p>
    <w:p>
      <w:pPr>
        <w:pStyle w:val="3"/>
        <w:tabs>
          <w:tab w:val="left" w:pos="1389"/>
          <w:tab w:val="left" w:pos="4911"/>
          <w:tab w:val="left" w:pos="5991"/>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（2）政府性基金预算拨款收入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1389"/>
          <w:tab w:val="left" w:pos="4911"/>
          <w:tab w:val="left" w:pos="6205"/>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（3）国有资本经营预算拨款收入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1389"/>
          <w:tab w:val="left" w:pos="4911"/>
          <w:tab w:val="left" w:pos="5898"/>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（4）财政专户管理资金收入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3310"/>
          <w:tab w:val="left" w:pos="3807"/>
          <w:tab w:val="left" w:pos="9433"/>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（5）事业收入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1389"/>
          <w:tab w:val="left" w:pos="4911"/>
          <w:tab w:val="left" w:pos="590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（6）事业单位经营收入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4320"/>
          <w:tab w:val="left" w:pos="9433"/>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（7）上级补助收入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1389"/>
          <w:tab w:val="left" w:pos="4911"/>
          <w:tab w:val="left" w:pos="590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（8）附属单位上缴收入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3310"/>
          <w:tab w:val="left" w:pos="4121"/>
          <w:tab w:val="left" w:pos="9431"/>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（9）其他收入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3310"/>
          <w:tab w:val="left" w:pos="4280"/>
          <w:tab w:val="left" w:pos="9431"/>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2．上年结转结余</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eastAsia="zh-CN"/>
        </w:rPr>
        <w:t>：</w:t>
      </w:r>
      <w:r>
        <w:rPr>
          <w:rFonts w:hint="eastAsia" w:ascii="仿宋_GB2312" w:hAnsi="仿宋_GB2312" w:eastAsia="仿宋_GB2312"/>
          <w:b/>
          <w:color w:val="auto"/>
          <w:sz w:val="32"/>
          <w:szCs w:val="24"/>
        </w:rPr>
        <w:t>不存在此项内容</w:t>
      </w:r>
      <w:r>
        <w:rPr>
          <w:rFonts w:eastAsia="仿宋_GB2312"/>
          <w:color w:val="auto"/>
          <w:sz w:val="32"/>
          <w:szCs w:val="32"/>
        </w:rPr>
        <w:t>。</w:t>
      </w:r>
    </w:p>
    <w:p>
      <w:pPr>
        <w:pStyle w:val="3"/>
        <w:tabs>
          <w:tab w:val="left" w:pos="4275"/>
        </w:tabs>
        <w:kinsoku/>
        <w:wordWrap/>
        <w:overflowPunct/>
        <w:topLinePunct w:val="0"/>
        <w:autoSpaceDE/>
        <w:autoSpaceDN/>
        <w:bidi w:val="0"/>
        <w:spacing w:after="0" w:line="560" w:lineRule="exact"/>
        <w:ind w:firstLine="643" w:firstLineChars="200"/>
        <w:textAlignment w:val="auto"/>
        <w:rPr>
          <w:rFonts w:ascii="楷体" w:hAnsi="楷体" w:eastAsia="楷体" w:cs="楷体"/>
          <w:b/>
          <w:bCs/>
          <w:color w:val="auto"/>
          <w:sz w:val="32"/>
          <w:szCs w:val="32"/>
        </w:rPr>
      </w:pPr>
      <w:r>
        <w:rPr>
          <w:rFonts w:hint="eastAsia" w:ascii="楷体" w:hAnsi="楷体" w:eastAsia="楷体" w:cs="楷体"/>
          <w:b/>
          <w:bCs/>
          <w:color w:val="auto"/>
          <w:sz w:val="32"/>
          <w:szCs w:val="32"/>
        </w:rPr>
        <w:t>（二）支出预算总计</w:t>
      </w:r>
      <w:r>
        <w:rPr>
          <w:rFonts w:hint="eastAsia" w:eastAsia="仿宋_GB2312" w:cs="仿宋"/>
          <w:color w:val="auto"/>
          <w:sz w:val="32"/>
          <w:szCs w:val="32"/>
          <w:u w:val="single"/>
        </w:rPr>
        <w:t xml:space="preserve">  </w:t>
      </w:r>
      <w:r>
        <w:rPr>
          <w:rFonts w:hint="eastAsia" w:eastAsia="仿宋_GB2312" w:cs="仿宋"/>
          <w:color w:val="auto"/>
          <w:sz w:val="32"/>
          <w:szCs w:val="32"/>
          <w:u w:val="single"/>
          <w:lang w:val="en-US" w:eastAsia="zh-CN"/>
        </w:rPr>
        <w:t>689.33</w:t>
      </w:r>
      <w:r>
        <w:rPr>
          <w:rFonts w:hint="eastAsia" w:eastAsia="仿宋_GB2312" w:cs="仿宋"/>
          <w:color w:val="auto"/>
          <w:sz w:val="32"/>
          <w:szCs w:val="32"/>
          <w:u w:val="single"/>
        </w:rPr>
        <w:t xml:space="preserve">  </w:t>
      </w:r>
      <w:r>
        <w:rPr>
          <w:rFonts w:hint="eastAsia" w:ascii="楷体" w:hAnsi="楷体" w:eastAsia="楷体" w:cs="楷体"/>
          <w:b/>
          <w:bCs/>
          <w:color w:val="auto"/>
          <w:sz w:val="32"/>
          <w:szCs w:val="32"/>
        </w:rPr>
        <w:t>万元。包括：</w:t>
      </w:r>
    </w:p>
    <w:p>
      <w:pPr>
        <w:pStyle w:val="3"/>
        <w:tabs>
          <w:tab w:val="left" w:pos="3792"/>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1．本年支出合计</w:t>
      </w:r>
      <w:r>
        <w:rPr>
          <w:rFonts w:eastAsia="仿宋_GB2312"/>
          <w:color w:val="auto"/>
          <w:sz w:val="32"/>
          <w:szCs w:val="32"/>
          <w:u w:val="single"/>
        </w:rPr>
        <w:t xml:space="preserve">  </w:t>
      </w:r>
      <w:r>
        <w:rPr>
          <w:rFonts w:hint="eastAsia" w:eastAsia="仿宋_GB2312"/>
          <w:color w:val="auto"/>
          <w:sz w:val="32"/>
          <w:szCs w:val="32"/>
          <w:u w:val="single"/>
          <w:lang w:val="en-US" w:eastAsia="zh-CN"/>
        </w:rPr>
        <w:t>689.33</w:t>
      </w:r>
      <w:r>
        <w:rPr>
          <w:rFonts w:eastAsia="仿宋_GB2312"/>
          <w:color w:val="auto"/>
          <w:sz w:val="32"/>
          <w:szCs w:val="32"/>
          <w:u w:val="single"/>
        </w:rPr>
        <w:t xml:space="preserve">   </w:t>
      </w:r>
      <w:r>
        <w:rPr>
          <w:rFonts w:eastAsia="仿宋_GB2312"/>
          <w:color w:val="auto"/>
          <w:sz w:val="32"/>
          <w:szCs w:val="32"/>
        </w:rPr>
        <w:t>万元。</w:t>
      </w:r>
    </w:p>
    <w:p>
      <w:pPr>
        <w:pStyle w:val="3"/>
        <w:tabs>
          <w:tab w:val="left" w:pos="3288"/>
          <w:tab w:val="left" w:pos="5641"/>
          <w:tab w:val="left" w:pos="6778"/>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w:t>
      </w:r>
      <w:r>
        <w:rPr>
          <w:rFonts w:hint="eastAsia" w:eastAsia="仿宋_GB2312"/>
          <w:color w:val="auto"/>
          <w:sz w:val="32"/>
          <w:szCs w:val="32"/>
          <w:lang w:val="en-US" w:eastAsia="zh-CN"/>
        </w:rPr>
        <w:t>社会保障和就业</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43.68</w:t>
      </w:r>
      <w:r>
        <w:rPr>
          <w:rFonts w:eastAsia="仿宋_GB2312"/>
          <w:color w:val="auto"/>
          <w:sz w:val="32"/>
          <w:szCs w:val="32"/>
          <w:u w:val="single"/>
        </w:rPr>
        <w:t xml:space="preserve">  </w:t>
      </w:r>
      <w:r>
        <w:rPr>
          <w:rFonts w:eastAsia="仿宋_GB2312"/>
          <w:color w:val="auto"/>
          <w:sz w:val="32"/>
          <w:szCs w:val="32"/>
        </w:rPr>
        <w:t>万元，主要用于</w:t>
      </w:r>
      <w:r>
        <w:rPr>
          <w:rFonts w:hint="eastAsia" w:ascii="仿宋_GB2312" w:hAnsi="仿宋_GB2312" w:eastAsia="仿宋_GB2312"/>
          <w:color w:val="auto"/>
          <w:sz w:val="32"/>
          <w:szCs w:val="32"/>
          <w:lang w:val="en-US" w:eastAsia="zh-CN"/>
        </w:rPr>
        <w:t>工资性支出</w:t>
      </w:r>
      <w:r>
        <w:rPr>
          <w:rFonts w:eastAsia="仿宋_GB2312"/>
          <w:color w:val="auto"/>
          <w:sz w:val="32"/>
          <w:szCs w:val="32"/>
        </w:rPr>
        <w:t>。与上年相比增加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8.93</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25.7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lang w:val="en-US" w:eastAsia="zh-CN"/>
        </w:rPr>
        <w:t>是工资变动</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（2）</w:t>
      </w:r>
      <w:r>
        <w:rPr>
          <w:rFonts w:hint="eastAsia" w:eastAsia="仿宋_GB2312"/>
          <w:color w:val="auto"/>
          <w:sz w:val="32"/>
          <w:szCs w:val="32"/>
          <w:lang w:val="en-US" w:eastAsia="zh-CN"/>
        </w:rPr>
        <w:t>卫生健康</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33.45</w:t>
      </w:r>
      <w:r>
        <w:rPr>
          <w:rFonts w:eastAsia="仿宋_GB2312"/>
          <w:color w:val="auto"/>
          <w:sz w:val="32"/>
          <w:szCs w:val="32"/>
          <w:u w:val="single"/>
        </w:rPr>
        <w:t xml:space="preserve">  </w:t>
      </w:r>
      <w:r>
        <w:rPr>
          <w:rFonts w:eastAsia="仿宋_GB2312"/>
          <w:color w:val="auto"/>
          <w:sz w:val="32"/>
          <w:szCs w:val="32"/>
        </w:rPr>
        <w:t>万元，主要用于</w:t>
      </w:r>
      <w:r>
        <w:rPr>
          <w:rFonts w:hint="eastAsia" w:ascii="仿宋" w:hAnsi="仿宋" w:eastAsia="仿宋" w:cs="仿宋_GB2312"/>
          <w:color w:val="auto"/>
          <w:sz w:val="32"/>
          <w:szCs w:val="32"/>
          <w:lang w:val="en-US" w:eastAsia="zh-CN"/>
        </w:rPr>
        <w:t>职工医疗保险费</w:t>
      </w:r>
      <w:r>
        <w:rPr>
          <w:rFonts w:eastAsia="仿宋_GB2312"/>
          <w:color w:val="auto"/>
          <w:sz w:val="32"/>
          <w:szCs w:val="32"/>
        </w:rPr>
        <w:t>。与上年相比增加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3.4</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11.31</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3</w:t>
      </w:r>
      <w:r>
        <w:rPr>
          <w:rFonts w:eastAsia="仿宋_GB2312"/>
          <w:color w:val="auto"/>
          <w:sz w:val="32"/>
          <w:szCs w:val="32"/>
        </w:rPr>
        <w:t>）</w:t>
      </w:r>
      <w:r>
        <w:rPr>
          <w:rFonts w:hint="eastAsia" w:eastAsia="仿宋_GB2312"/>
          <w:color w:val="auto"/>
          <w:sz w:val="32"/>
          <w:szCs w:val="32"/>
          <w:lang w:val="en-US" w:eastAsia="zh-CN"/>
        </w:rPr>
        <w:t>节能环保</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565.02</w:t>
      </w:r>
      <w:r>
        <w:rPr>
          <w:rFonts w:eastAsia="仿宋_GB2312"/>
          <w:color w:val="auto"/>
          <w:sz w:val="32"/>
          <w:szCs w:val="32"/>
          <w:u w:val="single"/>
        </w:rPr>
        <w:t xml:space="preserve">   </w:t>
      </w:r>
      <w:r>
        <w:rPr>
          <w:rFonts w:eastAsia="仿宋_GB2312"/>
          <w:color w:val="auto"/>
          <w:sz w:val="32"/>
          <w:szCs w:val="32"/>
        </w:rPr>
        <w:t>万元，主要用</w:t>
      </w:r>
      <w:r>
        <w:rPr>
          <w:rFonts w:hint="eastAsia" w:ascii="仿宋" w:hAnsi="仿宋" w:eastAsia="仿宋" w:cs="仿宋_GB2312"/>
          <w:color w:val="auto"/>
          <w:sz w:val="32"/>
          <w:szCs w:val="32"/>
        </w:rPr>
        <w:t>于</w:t>
      </w:r>
      <w:r>
        <w:rPr>
          <w:rFonts w:hint="eastAsia" w:ascii="仿宋" w:hAnsi="仿宋" w:eastAsia="仿宋" w:cs="仿宋_GB2312"/>
          <w:color w:val="auto"/>
          <w:sz w:val="32"/>
          <w:szCs w:val="32"/>
          <w:lang w:val="en-US" w:eastAsia="zh-CN"/>
        </w:rPr>
        <w:t>人员工资方面的支出</w:t>
      </w:r>
      <w:r>
        <w:rPr>
          <w:rFonts w:eastAsia="仿宋_GB2312"/>
          <w:color w:val="auto"/>
          <w:sz w:val="32"/>
          <w:szCs w:val="32"/>
        </w:rPr>
        <w:t>。与上年相比增加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73.56</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14.97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4</w:t>
      </w:r>
      <w:r>
        <w:rPr>
          <w:rFonts w:eastAsia="仿宋_GB2312"/>
          <w:color w:val="auto"/>
          <w:sz w:val="32"/>
          <w:szCs w:val="32"/>
        </w:rPr>
        <w:t>）</w:t>
      </w:r>
      <w:r>
        <w:rPr>
          <w:rFonts w:hint="eastAsia" w:eastAsia="仿宋_GB2312"/>
          <w:color w:val="auto"/>
          <w:sz w:val="32"/>
          <w:szCs w:val="32"/>
          <w:lang w:val="en-US" w:eastAsia="zh-CN"/>
        </w:rPr>
        <w:t>农林水</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2.8</w:t>
      </w:r>
      <w:r>
        <w:rPr>
          <w:rFonts w:eastAsia="仿宋_GB2312"/>
          <w:color w:val="auto"/>
          <w:sz w:val="32"/>
          <w:szCs w:val="32"/>
          <w:u w:val="single"/>
        </w:rPr>
        <w:t xml:space="preserve">  </w:t>
      </w:r>
      <w:r>
        <w:rPr>
          <w:rFonts w:eastAsia="仿宋_GB2312"/>
          <w:color w:val="auto"/>
          <w:sz w:val="32"/>
          <w:szCs w:val="32"/>
        </w:rPr>
        <w:t>万元，主要用于</w:t>
      </w:r>
      <w:r>
        <w:rPr>
          <w:rFonts w:hint="eastAsia" w:ascii="仿宋" w:hAnsi="仿宋" w:eastAsia="仿宋" w:cs="仿宋_GB2312"/>
          <w:color w:val="auto"/>
          <w:sz w:val="32"/>
          <w:szCs w:val="32"/>
          <w:lang w:val="en-US" w:eastAsia="zh-CN"/>
        </w:rPr>
        <w:t>专项资金支出</w:t>
      </w:r>
      <w:r>
        <w:rPr>
          <w:rFonts w:eastAsia="仿宋_GB2312"/>
          <w:color w:val="auto"/>
          <w:sz w:val="32"/>
          <w:szCs w:val="32"/>
        </w:rPr>
        <w:t>。与上年相比减少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14.45</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83.77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w:t>
      </w:r>
      <w:r>
        <w:rPr>
          <w:rFonts w:hint="eastAsia" w:eastAsia="仿宋_GB2312"/>
          <w:color w:val="auto"/>
          <w:sz w:val="32"/>
          <w:szCs w:val="32"/>
          <w:lang w:val="en-US" w:eastAsia="zh-CN"/>
        </w:rPr>
        <w:t>5</w:t>
      </w:r>
      <w:r>
        <w:rPr>
          <w:rFonts w:eastAsia="仿宋_GB2312"/>
          <w:color w:val="auto"/>
          <w:sz w:val="32"/>
          <w:szCs w:val="32"/>
        </w:rPr>
        <w:t>）</w:t>
      </w:r>
      <w:r>
        <w:rPr>
          <w:rFonts w:hint="eastAsia" w:eastAsia="仿宋_GB2312"/>
          <w:color w:val="auto"/>
          <w:sz w:val="32"/>
          <w:szCs w:val="32"/>
          <w:lang w:val="en-US" w:eastAsia="zh-CN"/>
        </w:rPr>
        <w:t>住房保障</w:t>
      </w:r>
      <w:r>
        <w:rPr>
          <w:rFonts w:eastAsia="仿宋_GB2312"/>
          <w:color w:val="auto"/>
          <w:sz w:val="32"/>
          <w:szCs w:val="32"/>
        </w:rPr>
        <w:t>（类）支出</w:t>
      </w:r>
      <w:r>
        <w:rPr>
          <w:rFonts w:eastAsia="仿宋_GB2312"/>
          <w:color w:val="auto"/>
          <w:sz w:val="32"/>
          <w:szCs w:val="32"/>
          <w:u w:val="single"/>
        </w:rPr>
        <w:t xml:space="preserve">  </w:t>
      </w:r>
      <w:r>
        <w:rPr>
          <w:rFonts w:hint="eastAsia" w:eastAsia="仿宋_GB2312"/>
          <w:color w:val="auto"/>
          <w:sz w:val="32"/>
          <w:szCs w:val="32"/>
          <w:u w:val="single"/>
          <w:lang w:val="en-US" w:eastAsia="zh-CN"/>
        </w:rPr>
        <w:t>44.36</w:t>
      </w:r>
      <w:r>
        <w:rPr>
          <w:rFonts w:eastAsia="仿宋_GB2312"/>
          <w:color w:val="auto"/>
          <w:sz w:val="32"/>
          <w:szCs w:val="32"/>
          <w:u w:val="single"/>
        </w:rPr>
        <w:t xml:space="preserve">   </w:t>
      </w:r>
      <w:r>
        <w:rPr>
          <w:rFonts w:eastAsia="仿宋_GB2312"/>
          <w:color w:val="auto"/>
          <w:sz w:val="32"/>
          <w:szCs w:val="32"/>
        </w:rPr>
        <w:t>万元，主要用于</w:t>
      </w:r>
      <w:r>
        <w:rPr>
          <w:rFonts w:hint="eastAsia" w:ascii="仿宋" w:hAnsi="仿宋" w:eastAsia="仿宋" w:cs="仿宋_GB2312"/>
          <w:color w:val="auto"/>
          <w:sz w:val="32"/>
          <w:szCs w:val="32"/>
          <w:lang w:val="en-US" w:eastAsia="zh-CN"/>
        </w:rPr>
        <w:t>住房公积金缴费</w:t>
      </w:r>
      <w:r>
        <w:rPr>
          <w:rFonts w:eastAsia="仿宋_GB2312"/>
          <w:color w:val="auto"/>
          <w:sz w:val="32"/>
          <w:szCs w:val="32"/>
        </w:rPr>
        <w:t>。与上年相比增加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18.07</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68.73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tabs>
          <w:tab w:val="left" w:pos="4112"/>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2．年终结转结余</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万元，主要原因</w:t>
      </w:r>
      <w:r>
        <w:rPr>
          <w:rFonts w:hint="eastAsia" w:eastAsia="仿宋_GB2312"/>
          <w:color w:val="auto"/>
          <w:sz w:val="32"/>
          <w:szCs w:val="32"/>
          <w:lang w:val="en-US" w:eastAsia="zh-CN"/>
        </w:rPr>
        <w:t>无</w:t>
      </w:r>
      <w:r>
        <w:rPr>
          <w:rFonts w:eastAsia="仿宋_GB2312"/>
          <w:color w:val="auto"/>
          <w:sz w:val="32"/>
          <w:szCs w:val="32"/>
        </w:rPr>
        <w:t>。</w:t>
      </w: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二、收入预算情况说明</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ascii="仿宋_GB2312" w:hAnsi="仿宋_GB2312" w:eastAsia="仿宋_GB2312" w:cs="仿宋"/>
          <w:color w:val="auto"/>
          <w:sz w:val="32"/>
          <w:szCs w:val="32"/>
          <w:u w:val="none"/>
          <w:lang w:val="en-US" w:eastAsia="zh-CN"/>
        </w:rPr>
        <w:t>内蒙古辉河国家级自然保护区管理局</w:t>
      </w:r>
      <w:r>
        <w:rPr>
          <w:rFonts w:hint="eastAsia" w:ascii="仿宋_GB2312" w:hAnsi="仿宋_GB2312" w:eastAsia="仿宋_GB2312" w:cs="仿宋"/>
          <w:color w:val="auto"/>
          <w:sz w:val="32"/>
          <w:szCs w:val="32"/>
          <w:u w:val="single"/>
          <w:lang w:val="en-US" w:eastAsia="zh-CN"/>
        </w:rPr>
        <w:t>2023</w:t>
      </w:r>
      <w:r>
        <w:rPr>
          <w:rFonts w:hint="eastAsia" w:ascii="仿宋_GB2312" w:hAnsi="仿宋_GB2312" w:eastAsia="仿宋_GB2312" w:cs="仿宋_GB2312"/>
          <w:color w:val="auto"/>
          <w:sz w:val="32"/>
          <w:szCs w:val="32"/>
        </w:rPr>
        <w:t>年度</w:t>
      </w:r>
      <w:r>
        <w:rPr>
          <w:rFonts w:eastAsia="仿宋_GB2312"/>
          <w:color w:val="auto"/>
          <w:sz w:val="32"/>
          <w:szCs w:val="32"/>
        </w:rPr>
        <w:t>收入预算</w:t>
      </w:r>
      <w:r>
        <w:rPr>
          <w:rFonts w:hint="eastAsia" w:eastAsia="仿宋_GB2312"/>
          <w:color w:val="auto"/>
          <w:sz w:val="32"/>
          <w:szCs w:val="32"/>
        </w:rPr>
        <w:t>总</w:t>
      </w:r>
      <w:r>
        <w:rPr>
          <w:rFonts w:eastAsia="仿宋_GB2312"/>
          <w:color w:val="auto"/>
          <w:sz w:val="32"/>
          <w:szCs w:val="32"/>
        </w:rPr>
        <w:t>计</w:t>
      </w:r>
      <w:r>
        <w:rPr>
          <w:rFonts w:hint="eastAsia" w:eastAsia="仿宋_GB2312"/>
          <w:color w:val="auto"/>
          <w:sz w:val="32"/>
          <w:szCs w:val="32"/>
          <w:u w:val="single"/>
          <w:lang w:val="en-US" w:eastAsia="zh-CN"/>
        </w:rPr>
        <w:t>689.33</w:t>
      </w:r>
      <w:r>
        <w:rPr>
          <w:rFonts w:hint="eastAsia" w:eastAsia="仿宋_GB2312"/>
          <w:color w:val="auto"/>
          <w:sz w:val="32"/>
          <w:szCs w:val="32"/>
          <w:lang w:val="en-US" w:eastAsia="zh-CN"/>
        </w:rPr>
        <w:t>万</w:t>
      </w:r>
      <w:r>
        <w:rPr>
          <w:rFonts w:eastAsia="仿宋_GB2312"/>
          <w:color w:val="auto"/>
          <w:sz w:val="32"/>
          <w:szCs w:val="32"/>
        </w:rPr>
        <w:t>元，包括本年收入</w:t>
      </w:r>
      <w:r>
        <w:rPr>
          <w:rFonts w:eastAsia="仿宋_GB2312"/>
          <w:color w:val="auto"/>
          <w:sz w:val="32"/>
          <w:szCs w:val="32"/>
          <w:u w:val="single"/>
        </w:rPr>
        <w:t xml:space="preserve">  </w:t>
      </w:r>
      <w:r>
        <w:rPr>
          <w:rFonts w:hint="eastAsia" w:eastAsia="仿宋_GB2312"/>
          <w:color w:val="auto"/>
          <w:sz w:val="32"/>
          <w:szCs w:val="32"/>
          <w:u w:val="single"/>
          <w:lang w:val="en-US" w:eastAsia="zh-CN"/>
        </w:rPr>
        <w:t>689.33</w:t>
      </w:r>
      <w:r>
        <w:rPr>
          <w:rFonts w:eastAsia="仿宋_GB2312"/>
          <w:color w:val="auto"/>
          <w:sz w:val="32"/>
          <w:szCs w:val="32"/>
          <w:u w:val="single"/>
        </w:rPr>
        <w:t xml:space="preserve">   </w:t>
      </w:r>
      <w:r>
        <w:rPr>
          <w:rFonts w:eastAsia="仿宋_GB2312"/>
          <w:color w:val="auto"/>
          <w:sz w:val="32"/>
          <w:szCs w:val="32"/>
        </w:rPr>
        <w:t>万元，上年结转结余</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rPr>
        <w:t>万元。其中：</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本年一般公共预算收入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689.33</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100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本年政府性基金预算收入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ab/>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本年国有资本经营预算收入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本年财政专户管理资金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本年事业收入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本年事业单位经营收入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本年上级补助收入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本年附属单位上缴收入</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本年其他收入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上年结转结余的一般公共预算收入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ab/>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上年结转结余的政府性基金预算收入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上年结转结余的国有资本经营预算收入</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上年结转结余的财政专户管理资金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上年结转结余的单位资金</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hint="eastAsia"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s="仿宋"/>
          <w:color w:val="auto"/>
          <w:sz w:val="32"/>
          <w:szCs w:val="32"/>
        </w:rPr>
      </w:pPr>
    </w:p>
    <w:p>
      <w:pPr>
        <w:pStyle w:val="8"/>
        <w:tabs>
          <w:tab w:val="left" w:pos="0"/>
        </w:tabs>
        <w:kinsoku/>
        <w:wordWrap/>
        <w:overflowPunct/>
        <w:topLinePunct w:val="0"/>
        <w:autoSpaceDE/>
        <w:autoSpaceDN/>
        <w:bidi w:val="0"/>
        <w:spacing w:line="560" w:lineRule="exact"/>
        <w:ind w:left="0" w:leftChars="0" w:firstLine="0"/>
        <w:jc w:val="center"/>
        <w:textAlignment w:val="auto"/>
        <w:rPr>
          <w:rFonts w:hint="default" w:eastAsia="仿宋_GB2312"/>
          <w:color w:val="auto"/>
          <w:sz w:val="32"/>
          <w:szCs w:val="32"/>
        </w:rPr>
      </w:pPr>
      <w:bookmarkStart w:id="4" w:name="_GoBack"/>
      <w:r>
        <w:rPr>
          <w:rFonts w:hint="eastAsia" w:ascii="Times New Roman" w:hAnsi="Times New Roman" w:eastAsia="仿宋_GB2312" w:cs="仿宋"/>
          <w:color w:val="auto"/>
          <w:sz w:val="32"/>
          <w:szCs w:val="32"/>
          <w:lang w:eastAsia="zh-CN"/>
        </w:rPr>
        <w:drawing>
          <wp:anchor distT="0" distB="0" distL="114300" distR="114300" simplePos="0" relativeHeight="251660288" behindDoc="1" locked="0" layoutInCell="1" allowOverlap="1">
            <wp:simplePos x="0" y="0"/>
            <wp:positionH relativeFrom="column">
              <wp:posOffset>552450</wp:posOffset>
            </wp:positionH>
            <wp:positionV relativeFrom="paragraph">
              <wp:posOffset>152400</wp:posOffset>
            </wp:positionV>
            <wp:extent cx="4920615" cy="2421255"/>
            <wp:effectExtent l="4445" t="4445" r="8890" b="12700"/>
            <wp:wrapTight wrapText="bothSides">
              <wp:wrapPolygon>
                <wp:start x="-20" y="-40"/>
                <wp:lineTo x="-20" y="21543"/>
                <wp:lineTo x="21555" y="21543"/>
                <wp:lineTo x="21555" y="-40"/>
                <wp:lineTo x="-20" y="-40"/>
              </wp:wrapPolygon>
            </wp:wrapTight>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bookmarkEnd w:id="4"/>
    </w:p>
    <w:p>
      <w:pPr>
        <w:pStyle w:val="8"/>
        <w:tabs>
          <w:tab w:val="left" w:pos="0"/>
        </w:tabs>
        <w:kinsoku/>
        <w:wordWrap/>
        <w:overflowPunct/>
        <w:topLinePunct w:val="0"/>
        <w:autoSpaceDE/>
        <w:autoSpaceDN/>
        <w:bidi w:val="0"/>
        <w:spacing w:line="560" w:lineRule="exact"/>
        <w:ind w:left="0" w:leftChars="0" w:firstLine="0"/>
        <w:jc w:val="center"/>
        <w:textAlignment w:val="auto"/>
        <w:rPr>
          <w:rFonts w:ascii="Times New Roman" w:hAnsi="Times New Roman" w:eastAsia="仿宋_GB2312" w:cs="仿宋"/>
          <w:color w:val="auto"/>
          <w:sz w:val="32"/>
          <w:szCs w:val="32"/>
        </w:rPr>
      </w:pPr>
    </w:p>
    <w:p>
      <w:pPr>
        <w:pStyle w:val="8"/>
        <w:tabs>
          <w:tab w:val="left" w:pos="0"/>
        </w:tabs>
        <w:kinsoku/>
        <w:wordWrap/>
        <w:overflowPunct/>
        <w:topLinePunct w:val="0"/>
        <w:autoSpaceDE/>
        <w:autoSpaceDN/>
        <w:bidi w:val="0"/>
        <w:spacing w:line="560" w:lineRule="exact"/>
        <w:ind w:left="0" w:leftChars="0" w:firstLine="0"/>
        <w:jc w:val="center"/>
        <w:textAlignment w:val="auto"/>
        <w:rPr>
          <w:rFonts w:hint="eastAsia" w:ascii="Times New Roman" w:hAnsi="Times New Roman" w:eastAsia="仿宋_GB2312" w:cs="仿宋"/>
          <w:color w:val="auto"/>
          <w:sz w:val="32"/>
          <w:szCs w:val="32"/>
          <w:lang w:eastAsia="zh-CN"/>
        </w:rPr>
      </w:pPr>
    </w:p>
    <w:p>
      <w:pPr>
        <w:pStyle w:val="8"/>
        <w:tabs>
          <w:tab w:val="left" w:pos="0"/>
        </w:tabs>
        <w:kinsoku/>
        <w:wordWrap/>
        <w:overflowPunct/>
        <w:topLinePunct w:val="0"/>
        <w:autoSpaceDE/>
        <w:autoSpaceDN/>
        <w:bidi w:val="0"/>
        <w:spacing w:line="560" w:lineRule="exact"/>
        <w:ind w:left="0" w:leftChars="0" w:firstLine="0"/>
        <w:jc w:val="center"/>
        <w:textAlignment w:val="auto"/>
        <w:rPr>
          <w:rFonts w:hint="default" w:ascii="Times New Roman" w:hAnsi="Times New Roman" w:eastAsia="仿宋_GB2312" w:cs="仿宋"/>
          <w:color w:val="auto"/>
          <w:sz w:val="32"/>
          <w:szCs w:val="32"/>
        </w:rPr>
      </w:pP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三、支出预算情况说明</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hint="eastAsia" w:ascii="仿宋_GB2312" w:hAnsi="仿宋_GB2312" w:eastAsia="仿宋_GB2312" w:cs="仿宋_GB2312"/>
          <w:color w:val="auto"/>
          <w:sz w:val="32"/>
          <w:szCs w:val="32"/>
        </w:rPr>
        <w:t>年度</w:t>
      </w:r>
      <w:r>
        <w:rPr>
          <w:rFonts w:eastAsia="仿宋_GB2312"/>
          <w:color w:val="auto"/>
          <w:sz w:val="32"/>
          <w:szCs w:val="32"/>
        </w:rPr>
        <w:t>支出预算合计</w:t>
      </w:r>
      <w:r>
        <w:rPr>
          <w:rFonts w:eastAsia="仿宋_GB2312"/>
          <w:color w:val="auto"/>
          <w:sz w:val="32"/>
          <w:szCs w:val="32"/>
          <w:u w:val="single"/>
        </w:rPr>
        <w:t xml:space="preserve">     </w:t>
      </w:r>
      <w:r>
        <w:rPr>
          <w:rFonts w:eastAsia="仿宋_GB2312"/>
          <w:color w:val="auto"/>
          <w:sz w:val="32"/>
          <w:szCs w:val="32"/>
        </w:rPr>
        <w:t>万元，其中</w:t>
      </w:r>
      <w:r>
        <w:rPr>
          <w:rFonts w:hint="eastAsia"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基本支出</w:t>
      </w:r>
      <w:r>
        <w:rPr>
          <w:rFonts w:eastAsia="仿宋_GB2312"/>
          <w:color w:val="auto"/>
          <w:sz w:val="32"/>
          <w:szCs w:val="32"/>
          <w:u w:val="single"/>
        </w:rPr>
        <w:t xml:space="preserve">    </w:t>
      </w:r>
      <w:r>
        <w:rPr>
          <w:rFonts w:hint="eastAsia" w:eastAsia="仿宋_GB2312"/>
          <w:color w:val="auto"/>
          <w:sz w:val="32"/>
          <w:szCs w:val="32"/>
          <w:u w:val="single"/>
          <w:lang w:val="en-US" w:eastAsia="zh-CN"/>
        </w:rPr>
        <w:t>606.33</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87.96</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hint="eastAsia"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项目支出</w:t>
      </w:r>
      <w:r>
        <w:rPr>
          <w:rFonts w:eastAsia="仿宋_GB2312"/>
          <w:color w:val="auto"/>
          <w:sz w:val="32"/>
          <w:szCs w:val="32"/>
          <w:u w:val="single"/>
        </w:rPr>
        <w:t xml:space="preserve">   </w:t>
      </w:r>
      <w:r>
        <w:rPr>
          <w:rFonts w:hint="eastAsia" w:eastAsia="仿宋_GB2312"/>
          <w:color w:val="auto"/>
          <w:sz w:val="32"/>
          <w:szCs w:val="32"/>
          <w:u w:val="single"/>
          <w:lang w:val="en-US" w:eastAsia="zh-CN"/>
        </w:rPr>
        <w:t>83</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12.04</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s="仿宋"/>
          <w:color w:val="auto"/>
          <w:sz w:val="32"/>
          <w:szCs w:val="32"/>
        </w:rPr>
      </w:pPr>
      <w:r>
        <w:rPr>
          <w:rFonts w:eastAsia="仿宋_GB2312"/>
          <w:color w:val="auto"/>
          <w:sz w:val="32"/>
          <w:szCs w:val="32"/>
        </w:rPr>
        <w:t>事业单位经营支出</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上缴上级支出</w:t>
      </w:r>
      <w:r>
        <w:rPr>
          <w:rFonts w:eastAsia="仿宋_GB2312"/>
          <w:color w:val="auto"/>
          <w:sz w:val="32"/>
          <w:szCs w:val="32"/>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对附属单位补助支出</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p>
    <w:p>
      <w:pPr>
        <w:pStyle w:val="8"/>
        <w:kinsoku/>
        <w:wordWrap/>
        <w:overflowPunct/>
        <w:topLinePunct w:val="0"/>
        <w:autoSpaceDE/>
        <w:autoSpaceDN/>
        <w:bidi w:val="0"/>
        <w:spacing w:line="560" w:lineRule="exact"/>
        <w:ind w:left="0" w:leftChars="0" w:firstLine="220"/>
        <w:jc w:val="center"/>
        <w:textAlignment w:val="auto"/>
        <w:rPr>
          <w:rFonts w:hint="default" w:eastAsia="仿宋_GB2312"/>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r>
        <w:rPr>
          <w:rFonts w:eastAsia="仿宋_GB2312"/>
          <w:color w:val="auto"/>
          <w:sz w:val="32"/>
          <w:szCs w:val="32"/>
        </w:rPr>
        <w:t>图2.支出预算图</w:t>
      </w:r>
      <w:r>
        <w:rPr>
          <w:rFonts w:ascii="Times New Roman" w:hAnsi="Times New Roman" w:eastAsia="仿宋_GB2312" w:cs="仿宋"/>
          <w:color w:val="auto"/>
          <w:sz w:val="32"/>
          <w:szCs w:val="32"/>
        </w:rPr>
        <w:t>（可以饼图列示）</w:t>
      </w: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r>
        <w:rPr>
          <w:rFonts w:hint="eastAsia" w:eastAsia="仿宋_GB2312" w:cs="仿宋"/>
          <w:color w:val="auto"/>
          <w:sz w:val="32"/>
          <w:szCs w:val="32"/>
          <w:lang w:eastAsia="zh-CN"/>
        </w:rPr>
        <w:drawing>
          <wp:anchor distT="0" distB="0" distL="114300" distR="114300" simplePos="0" relativeHeight="251659264" behindDoc="1" locked="0" layoutInCell="1" allowOverlap="1">
            <wp:simplePos x="0" y="0"/>
            <wp:positionH relativeFrom="column">
              <wp:posOffset>601345</wp:posOffset>
            </wp:positionH>
            <wp:positionV relativeFrom="paragraph">
              <wp:posOffset>144145</wp:posOffset>
            </wp:positionV>
            <wp:extent cx="4175760" cy="3365500"/>
            <wp:effectExtent l="4445" t="4445" r="10795" b="20955"/>
            <wp:wrapTight wrapText="bothSides">
              <wp:wrapPolygon>
                <wp:start x="-23" y="-29"/>
                <wp:lineTo x="-23" y="21490"/>
                <wp:lineTo x="21557" y="21490"/>
                <wp:lineTo x="21557" y="-29"/>
                <wp:lineTo x="-23" y="-29"/>
              </wp:wrapPolygon>
            </wp:wrapTight>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0" w:firstLineChars="0"/>
        <w:jc w:val="both"/>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ascii="Times New Roman" w:hAnsi="Times New Roman" w:eastAsia="仿宋_GB2312" w:cs="仿宋"/>
          <w:color w:val="auto"/>
          <w:sz w:val="32"/>
          <w:szCs w:val="32"/>
        </w:rPr>
      </w:pPr>
    </w:p>
    <w:p>
      <w:pPr>
        <w:pStyle w:val="8"/>
        <w:kinsoku/>
        <w:wordWrap/>
        <w:overflowPunct/>
        <w:topLinePunct w:val="0"/>
        <w:autoSpaceDE/>
        <w:autoSpaceDN/>
        <w:bidi w:val="0"/>
        <w:spacing w:line="560" w:lineRule="exact"/>
        <w:ind w:left="0" w:leftChars="0" w:firstLine="220"/>
        <w:jc w:val="center"/>
        <w:textAlignment w:val="auto"/>
        <w:rPr>
          <w:rFonts w:hint="default" w:ascii="Times New Roman" w:hAnsi="Times New Roman" w:eastAsia="仿宋_GB2312" w:cs="仿宋"/>
          <w:color w:val="auto"/>
          <w:sz w:val="32"/>
          <w:szCs w:val="32"/>
        </w:rPr>
      </w:pP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hint="eastAsia" w:eastAsia="仿宋_GB2312" w:cs="仿宋"/>
          <w:color w:val="auto"/>
          <w:sz w:val="32"/>
          <w:szCs w:val="32"/>
          <w:lang w:eastAsia="zh-CN"/>
        </w:rPr>
      </w:pPr>
    </w:p>
    <w:p>
      <w:pPr>
        <w:kinsoku/>
        <w:wordWrap/>
        <w:overflowPunct/>
        <w:topLinePunct w:val="0"/>
        <w:autoSpaceDE/>
        <w:autoSpaceDN/>
        <w:bidi w:val="0"/>
        <w:spacing w:line="560" w:lineRule="exact"/>
        <w:ind w:left="6" w:firstLine="633" w:firstLineChars="198"/>
        <w:textAlignment w:val="auto"/>
        <w:outlineLvl w:val="2"/>
        <w:rPr>
          <w:rFonts w:eastAsia="黑体" w:cs="黑体"/>
          <w:color w:val="auto"/>
          <w:sz w:val="32"/>
          <w:szCs w:val="36"/>
        </w:rPr>
      </w:pPr>
      <w:r>
        <w:rPr>
          <w:rFonts w:hint="eastAsia" w:eastAsia="黑体" w:cs="黑体"/>
          <w:color w:val="auto"/>
          <w:sz w:val="32"/>
          <w:szCs w:val="36"/>
        </w:rPr>
        <w:t>四、财政拨款收支预算总体情况说明</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s="仿宋"/>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年度财政拨款收、支总预算</w:t>
      </w:r>
      <w:r>
        <w:rPr>
          <w:rFonts w:eastAsia="仿宋_GB2312"/>
          <w:color w:val="auto"/>
          <w:sz w:val="32"/>
          <w:szCs w:val="32"/>
          <w:u w:val="single"/>
        </w:rPr>
        <w:t xml:space="preserve">  </w:t>
      </w:r>
      <w:r>
        <w:rPr>
          <w:rFonts w:hint="eastAsia" w:eastAsia="仿宋_GB2312"/>
          <w:color w:val="auto"/>
          <w:sz w:val="32"/>
          <w:szCs w:val="32"/>
          <w:u w:val="single"/>
          <w:lang w:val="en-US" w:eastAsia="zh-CN"/>
        </w:rPr>
        <w:t>689.33</w:t>
      </w:r>
      <w:r>
        <w:rPr>
          <w:rFonts w:eastAsia="仿宋_GB2312"/>
          <w:color w:val="auto"/>
          <w:sz w:val="32"/>
          <w:szCs w:val="32"/>
          <w:u w:val="single"/>
        </w:rPr>
        <w:t xml:space="preserve">   </w:t>
      </w:r>
      <w:r>
        <w:rPr>
          <w:rFonts w:eastAsia="仿宋_GB2312"/>
          <w:color w:val="auto"/>
          <w:sz w:val="32"/>
          <w:szCs w:val="32"/>
        </w:rPr>
        <w:t>万元。与上年相比，财政拨款收、支总计各增加</w:t>
      </w:r>
      <w:r>
        <w:rPr>
          <w:rFonts w:eastAsia="仿宋_GB2312"/>
          <w:color w:val="auto"/>
          <w:sz w:val="32"/>
          <w:szCs w:val="32"/>
          <w:u w:val="single"/>
        </w:rPr>
        <w:t xml:space="preserve">  </w:t>
      </w:r>
      <w:r>
        <w:rPr>
          <w:rFonts w:hint="eastAsia" w:eastAsia="仿宋_GB2312"/>
          <w:color w:val="auto"/>
          <w:sz w:val="32"/>
          <w:szCs w:val="32"/>
          <w:u w:val="single"/>
          <w:lang w:val="en-US" w:eastAsia="zh-CN"/>
        </w:rPr>
        <w:t>89.53</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14.93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_GB2312" w:hAnsi="仿宋_GB2312" w:eastAsia="仿宋_GB2312"/>
          <w:color w:val="auto"/>
          <w:sz w:val="32"/>
          <w:szCs w:val="32"/>
          <w:lang w:val="en-US" w:eastAsia="zh-CN"/>
        </w:rPr>
        <w:t>项目经费增加</w:t>
      </w:r>
      <w:r>
        <w:rPr>
          <w:rFonts w:eastAsia="仿宋_GB2312"/>
          <w:color w:val="auto"/>
          <w:sz w:val="32"/>
          <w:szCs w:val="32"/>
        </w:rPr>
        <w:t>。</w:t>
      </w: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五、一般公共预算支出预算情况说明</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hint="eastAsia" w:ascii="仿宋_GB2312" w:hAnsi="仿宋_GB2312" w:eastAsia="仿宋_GB2312" w:cs="仿宋_GB2312"/>
          <w:color w:val="auto"/>
          <w:sz w:val="32"/>
          <w:szCs w:val="32"/>
        </w:rPr>
        <w:t>年度</w:t>
      </w:r>
      <w:r>
        <w:rPr>
          <w:rFonts w:eastAsia="仿宋_GB2312"/>
          <w:color w:val="auto"/>
          <w:sz w:val="32"/>
          <w:szCs w:val="32"/>
        </w:rPr>
        <w:t>一般公共预算财政拨款支出预算</w:t>
      </w:r>
      <w:r>
        <w:rPr>
          <w:rFonts w:eastAsia="仿宋_GB2312"/>
          <w:color w:val="auto"/>
          <w:sz w:val="32"/>
          <w:szCs w:val="32"/>
          <w:u w:val="single"/>
        </w:rPr>
        <w:t xml:space="preserve">  </w:t>
      </w:r>
      <w:r>
        <w:rPr>
          <w:rFonts w:hint="eastAsia" w:eastAsia="仿宋_GB2312"/>
          <w:color w:val="auto"/>
          <w:sz w:val="32"/>
          <w:szCs w:val="32"/>
          <w:u w:val="single"/>
          <w:lang w:val="en-US" w:eastAsia="zh-CN"/>
        </w:rPr>
        <w:t>689.33</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89.53</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14.93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w:t>
      </w:r>
      <w:r>
        <w:rPr>
          <w:rFonts w:hint="eastAsia" w:eastAsia="仿宋_GB2312"/>
          <w:color w:val="auto"/>
          <w:sz w:val="32"/>
          <w:szCs w:val="32"/>
        </w:rPr>
        <w:t>具体情况如下：</w:t>
      </w:r>
    </w:p>
    <w:p>
      <w:pPr>
        <w:pStyle w:val="3"/>
        <w:tabs>
          <w:tab w:val="left" w:pos="4275"/>
        </w:tabs>
        <w:kinsoku/>
        <w:wordWrap/>
        <w:overflowPunct/>
        <w:topLinePunct w:val="0"/>
        <w:autoSpaceDE/>
        <w:autoSpaceDN/>
        <w:bidi w:val="0"/>
        <w:spacing w:after="0" w:line="560" w:lineRule="exact"/>
        <w:ind w:firstLine="643" w:firstLineChars="200"/>
        <w:textAlignment w:val="auto"/>
        <w:rPr>
          <w:rFonts w:ascii="楷体" w:hAnsi="楷体" w:eastAsia="楷体" w:cs="楷体"/>
          <w:b/>
          <w:bCs/>
          <w:color w:val="auto"/>
          <w:sz w:val="32"/>
          <w:szCs w:val="32"/>
        </w:rPr>
      </w:pPr>
      <w:r>
        <w:rPr>
          <w:rFonts w:hint="eastAsia" w:ascii="楷体" w:hAnsi="楷体" w:eastAsia="楷体" w:cs="楷体"/>
          <w:b/>
          <w:bCs/>
          <w:color w:val="auto"/>
          <w:sz w:val="32"/>
          <w:szCs w:val="32"/>
        </w:rPr>
        <w:t>（一）社会保障和就业（类）</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eastAsia="仿宋_GB2312"/>
          <w:color w:val="auto"/>
          <w:sz w:val="32"/>
          <w:szCs w:val="32"/>
        </w:rPr>
        <w:t>社会保障和就业类年初预算数为</w:t>
      </w:r>
      <w:r>
        <w:rPr>
          <w:rFonts w:eastAsia="仿宋_GB2312"/>
          <w:color w:val="auto"/>
          <w:sz w:val="32"/>
          <w:szCs w:val="32"/>
          <w:u w:val="single"/>
        </w:rPr>
        <w:t xml:space="preserve">  </w:t>
      </w:r>
      <w:r>
        <w:rPr>
          <w:rFonts w:hint="eastAsia" w:eastAsia="仿宋_GB2312"/>
          <w:color w:val="auto"/>
          <w:sz w:val="32"/>
          <w:szCs w:val="32"/>
          <w:u w:val="single"/>
          <w:lang w:val="en-US" w:eastAsia="zh-CN"/>
        </w:rPr>
        <w:t>43.68</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eastAsia="仿宋_GB2312"/>
          <w:color w:val="auto"/>
          <w:sz w:val="32"/>
          <w:szCs w:val="32"/>
          <w:u w:val="single"/>
        </w:rPr>
        <w:t xml:space="preserve">  </w:t>
      </w:r>
      <w:r>
        <w:rPr>
          <w:rFonts w:hint="eastAsia" w:eastAsia="仿宋_GB2312"/>
          <w:color w:val="auto"/>
          <w:sz w:val="32"/>
          <w:szCs w:val="32"/>
          <w:u w:val="single"/>
          <w:lang w:val="en-US" w:eastAsia="zh-CN"/>
        </w:rPr>
        <w:t>8.93</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w:t>
      </w:r>
      <w:r>
        <w:rPr>
          <w:rFonts w:hint="eastAsia" w:eastAsia="仿宋_GB2312"/>
          <w:color w:val="auto"/>
          <w:sz w:val="32"/>
          <w:szCs w:val="32"/>
          <w:lang w:val="en-US" w:eastAsia="zh-CN"/>
        </w:rPr>
        <w:t>行政单位离退休</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6.21</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1.95</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45.77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kinsoku/>
        <w:wordWrap/>
        <w:overflowPunct/>
        <w:topLinePunct w:val="0"/>
        <w:autoSpaceDE/>
        <w:autoSpaceDN/>
        <w:bidi w:val="0"/>
        <w:spacing w:after="0" w:line="560" w:lineRule="exact"/>
        <w:ind w:firstLine="640" w:firstLineChars="200"/>
        <w:textAlignment w:val="auto"/>
        <w:rPr>
          <w:rFonts w:hint="default" w:eastAsia="仿宋_GB2312"/>
          <w:color w:val="auto"/>
          <w:sz w:val="32"/>
          <w:szCs w:val="32"/>
          <w:lang w:val="en-US" w:eastAsia="zh-CN"/>
        </w:rPr>
      </w:pPr>
      <w:r>
        <w:rPr>
          <w:rFonts w:eastAsia="仿宋_GB2312"/>
          <w:color w:val="auto"/>
          <w:sz w:val="32"/>
          <w:szCs w:val="32"/>
        </w:rPr>
        <w:t>2.</w:t>
      </w:r>
      <w:r>
        <w:rPr>
          <w:rFonts w:hint="eastAsia" w:ascii="仿宋_GB2312" w:hAnsi="仿宋_GB2312" w:eastAsia="仿宋_GB2312"/>
          <w:color w:val="auto"/>
          <w:sz w:val="32"/>
          <w:szCs w:val="32"/>
          <w:lang w:val="en-US" w:eastAsia="zh-CN"/>
        </w:rPr>
        <w:t>机关事业单位基本养老保险缴费支出</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37.47</w:t>
      </w:r>
      <w:r>
        <w:rPr>
          <w:rFonts w:eastAsia="仿宋_GB2312"/>
          <w:color w:val="auto"/>
          <w:sz w:val="32"/>
          <w:szCs w:val="32"/>
          <w:u w:val="single"/>
        </w:rPr>
        <w:t xml:space="preserve">  </w:t>
      </w:r>
      <w:r>
        <w:rPr>
          <w:rFonts w:eastAsia="仿宋_GB2312"/>
          <w:color w:val="auto"/>
          <w:sz w:val="32"/>
          <w:szCs w:val="32"/>
        </w:rPr>
        <w:t>万元，与上年相比增加</w:t>
      </w:r>
      <w:r>
        <w:rPr>
          <w:rFonts w:hint="eastAsia" w:eastAsia="仿宋_GB2312"/>
          <w:color w:val="auto"/>
          <w:sz w:val="32"/>
          <w:szCs w:val="32"/>
          <w:u w:val="single"/>
          <w:lang w:val="en-US" w:eastAsia="zh-CN"/>
        </w:rPr>
        <w:t>6.98</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22.89</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tabs>
          <w:tab w:val="left" w:pos="4275"/>
        </w:tabs>
        <w:kinsoku/>
        <w:wordWrap/>
        <w:overflowPunct/>
        <w:topLinePunct w:val="0"/>
        <w:autoSpaceDE/>
        <w:autoSpaceDN/>
        <w:bidi w:val="0"/>
        <w:spacing w:after="0" w:line="560" w:lineRule="exact"/>
        <w:ind w:firstLine="643" w:firstLineChars="200"/>
        <w:textAlignment w:val="auto"/>
        <w:rPr>
          <w:rFonts w:ascii="楷体" w:hAnsi="楷体" w:eastAsia="楷体" w:cs="楷体"/>
          <w:b/>
          <w:bCs/>
          <w:color w:val="auto"/>
          <w:sz w:val="32"/>
          <w:szCs w:val="32"/>
        </w:rPr>
      </w:pPr>
      <w:r>
        <w:rPr>
          <w:rFonts w:hint="eastAsia" w:ascii="楷体" w:hAnsi="楷体" w:eastAsia="楷体" w:cs="楷体"/>
          <w:b/>
          <w:bCs/>
          <w:color w:val="auto"/>
          <w:sz w:val="32"/>
          <w:szCs w:val="32"/>
        </w:rPr>
        <w:t>（二）卫生健康（类）</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eastAsia="仿宋_GB2312"/>
          <w:color w:val="auto"/>
          <w:sz w:val="32"/>
          <w:szCs w:val="32"/>
        </w:rPr>
        <w:t>卫生健康类年初预算数为</w:t>
      </w:r>
      <w:r>
        <w:rPr>
          <w:rFonts w:eastAsia="仿宋_GB2312"/>
          <w:color w:val="auto"/>
          <w:sz w:val="32"/>
          <w:szCs w:val="32"/>
          <w:u w:val="single"/>
        </w:rPr>
        <w:t xml:space="preserve"> </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33.45</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3.4</w:t>
      </w:r>
      <w:r>
        <w:rPr>
          <w:rFonts w:eastAsia="仿宋_GB2312"/>
          <w:color w:val="auto"/>
          <w:sz w:val="32"/>
          <w:szCs w:val="32"/>
        </w:rPr>
        <w:t>万元</w:t>
      </w:r>
      <w:r>
        <w:rPr>
          <w:rFonts w:hint="eastAsia" w:eastAsia="仿宋_GB2312"/>
          <w:color w:val="auto"/>
          <w:sz w:val="32"/>
          <w:szCs w:val="32"/>
        </w:rPr>
        <w:t>。其中：</w:t>
      </w:r>
    </w:p>
    <w:p>
      <w:pPr>
        <w:pStyle w:val="3"/>
        <w:numPr>
          <w:ilvl w:val="0"/>
          <w:numId w:val="2"/>
        </w:numPr>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eastAsia="仿宋_GB2312"/>
          <w:color w:val="auto"/>
          <w:sz w:val="32"/>
          <w:szCs w:val="32"/>
          <w:lang w:val="en-US" w:eastAsia="zh-CN"/>
        </w:rPr>
        <w:t>事业单位医疗</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30.05</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3.4</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11.31</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tabs>
          <w:tab w:val="left" w:pos="4275"/>
        </w:tabs>
        <w:kinsoku/>
        <w:wordWrap/>
        <w:overflowPunct/>
        <w:topLinePunct w:val="0"/>
        <w:autoSpaceDE/>
        <w:autoSpaceDN/>
        <w:bidi w:val="0"/>
        <w:spacing w:after="0" w:line="560" w:lineRule="exact"/>
        <w:ind w:firstLine="643" w:firstLineChars="200"/>
        <w:textAlignment w:val="auto"/>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三</w:t>
      </w:r>
      <w:r>
        <w:rPr>
          <w:rFonts w:hint="eastAsia" w:ascii="楷体" w:hAnsi="楷体" w:eastAsia="楷体" w:cs="楷体"/>
          <w:b/>
          <w:bCs/>
          <w:color w:val="auto"/>
          <w:sz w:val="32"/>
          <w:szCs w:val="32"/>
        </w:rPr>
        <w:t>）节能环保（类）</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eastAsia="仿宋_GB2312"/>
          <w:color w:val="auto"/>
          <w:sz w:val="32"/>
          <w:szCs w:val="32"/>
        </w:rPr>
        <w:t>节能环保类年初预算数为</w:t>
      </w:r>
      <w:r>
        <w:rPr>
          <w:rFonts w:eastAsia="仿宋_GB2312"/>
          <w:color w:val="auto"/>
          <w:sz w:val="32"/>
          <w:szCs w:val="32"/>
          <w:u w:val="single"/>
        </w:rPr>
        <w:t xml:space="preserve"> </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565.02</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73.56</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w:t>
      </w:r>
      <w:r>
        <w:rPr>
          <w:rFonts w:hint="eastAsia" w:eastAsia="仿宋_GB2312"/>
          <w:color w:val="auto"/>
          <w:sz w:val="32"/>
          <w:szCs w:val="32"/>
          <w:lang w:val="en-US" w:eastAsia="zh-CN"/>
        </w:rPr>
        <w:t>生态保护</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565.02</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73.56</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14.97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tabs>
          <w:tab w:val="left" w:pos="4275"/>
        </w:tabs>
        <w:kinsoku/>
        <w:wordWrap/>
        <w:overflowPunct/>
        <w:topLinePunct w:val="0"/>
        <w:autoSpaceDE/>
        <w:autoSpaceDN/>
        <w:bidi w:val="0"/>
        <w:spacing w:after="0" w:line="560" w:lineRule="exact"/>
        <w:ind w:firstLine="643" w:firstLineChars="200"/>
        <w:textAlignment w:val="auto"/>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四</w:t>
      </w:r>
      <w:r>
        <w:rPr>
          <w:rFonts w:hint="eastAsia" w:ascii="楷体" w:hAnsi="楷体" w:eastAsia="楷体" w:cs="楷体"/>
          <w:b/>
          <w:bCs/>
          <w:color w:val="auto"/>
          <w:sz w:val="32"/>
          <w:szCs w:val="32"/>
        </w:rPr>
        <w:t>）农林水支出（类）</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eastAsia="仿宋_GB2312"/>
          <w:color w:val="auto"/>
          <w:sz w:val="32"/>
          <w:szCs w:val="32"/>
        </w:rPr>
        <w:t>农林水支出类年初预算数为</w:t>
      </w:r>
      <w:r>
        <w:rPr>
          <w:rFonts w:eastAsia="仿宋_GB2312"/>
          <w:color w:val="auto"/>
          <w:sz w:val="32"/>
          <w:szCs w:val="32"/>
          <w:u w:val="single"/>
        </w:rPr>
        <w:t xml:space="preserve"> </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2.8</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减少</w:t>
      </w:r>
      <w:r>
        <w:rPr>
          <w:rFonts w:hint="eastAsia" w:eastAsia="仿宋_GB2312"/>
          <w:color w:val="auto"/>
          <w:sz w:val="32"/>
          <w:szCs w:val="32"/>
          <w:u w:val="single"/>
          <w:lang w:val="en-US" w:eastAsia="zh-CN"/>
        </w:rPr>
        <w:t>14.45</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w:t>
      </w:r>
      <w:r>
        <w:rPr>
          <w:rFonts w:hint="eastAsia" w:eastAsia="仿宋_GB2312"/>
          <w:color w:val="auto"/>
          <w:sz w:val="32"/>
          <w:szCs w:val="32"/>
          <w:lang w:val="en-US" w:eastAsia="zh-CN"/>
        </w:rPr>
        <w:t>事业机构农林水</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2.8</w:t>
      </w:r>
      <w:r>
        <w:rPr>
          <w:rFonts w:eastAsia="仿宋_GB2312"/>
          <w:color w:val="auto"/>
          <w:sz w:val="32"/>
          <w:szCs w:val="32"/>
          <w:u w:val="single"/>
        </w:rPr>
        <w:t xml:space="preserve">  </w:t>
      </w:r>
      <w:r>
        <w:rPr>
          <w:rFonts w:eastAsia="仿宋_GB2312"/>
          <w:color w:val="auto"/>
          <w:sz w:val="32"/>
          <w:szCs w:val="32"/>
        </w:rPr>
        <w:t>万元，与上年相比减少</w:t>
      </w:r>
      <w:r>
        <w:rPr>
          <w:rFonts w:eastAsia="仿宋_GB2312"/>
          <w:color w:val="auto"/>
          <w:sz w:val="32"/>
          <w:szCs w:val="32"/>
          <w:u w:val="single"/>
        </w:rPr>
        <w:t xml:space="preserve">  </w:t>
      </w:r>
      <w:r>
        <w:rPr>
          <w:rFonts w:hint="eastAsia" w:eastAsia="仿宋_GB2312"/>
          <w:color w:val="auto"/>
          <w:sz w:val="32"/>
          <w:szCs w:val="32"/>
          <w:u w:val="single"/>
          <w:lang w:val="en-US" w:eastAsia="zh-CN"/>
        </w:rPr>
        <w:t>14.45</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 xml:space="preserve"> </w:t>
      </w:r>
      <w:r>
        <w:rPr>
          <w:rFonts w:hint="eastAsia" w:eastAsia="仿宋_GB2312"/>
          <w:color w:val="auto"/>
          <w:sz w:val="32"/>
          <w:szCs w:val="32"/>
          <w:u w:val="single"/>
          <w:lang w:val="en-US" w:eastAsia="zh-CN"/>
        </w:rPr>
        <w:t>83.77</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tabs>
          <w:tab w:val="left" w:pos="4275"/>
        </w:tabs>
        <w:kinsoku/>
        <w:wordWrap/>
        <w:overflowPunct/>
        <w:topLinePunct w:val="0"/>
        <w:autoSpaceDE/>
        <w:autoSpaceDN/>
        <w:bidi w:val="0"/>
        <w:spacing w:after="0" w:line="560" w:lineRule="exact"/>
        <w:ind w:firstLine="643" w:firstLineChars="200"/>
        <w:textAlignment w:val="auto"/>
        <w:rPr>
          <w:rFonts w:ascii="楷体" w:hAnsi="楷体" w:eastAsia="楷体" w:cs="楷体"/>
          <w:b/>
          <w:bCs/>
          <w:color w:val="auto"/>
          <w:sz w:val="32"/>
          <w:szCs w:val="32"/>
        </w:rPr>
      </w:pPr>
      <w:r>
        <w:rPr>
          <w:rFonts w:hint="eastAsia" w:ascii="楷体" w:hAnsi="楷体" w:eastAsia="楷体" w:cs="楷体"/>
          <w:b/>
          <w:bCs/>
          <w:color w:val="auto"/>
          <w:sz w:val="32"/>
          <w:szCs w:val="32"/>
        </w:rPr>
        <w:t>（</w:t>
      </w:r>
      <w:r>
        <w:rPr>
          <w:rFonts w:hint="eastAsia" w:ascii="楷体" w:hAnsi="楷体" w:eastAsia="楷体" w:cs="楷体"/>
          <w:b/>
          <w:bCs/>
          <w:color w:val="auto"/>
          <w:sz w:val="32"/>
          <w:szCs w:val="32"/>
          <w:lang w:val="en-US" w:eastAsia="zh-CN"/>
        </w:rPr>
        <w:t>五</w:t>
      </w:r>
      <w:r>
        <w:rPr>
          <w:rFonts w:hint="eastAsia" w:ascii="楷体" w:hAnsi="楷体" w:eastAsia="楷体" w:cs="楷体"/>
          <w:b/>
          <w:bCs/>
          <w:color w:val="auto"/>
          <w:sz w:val="32"/>
          <w:szCs w:val="32"/>
        </w:rPr>
        <w:t>）住房保障（类）</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eastAsia="仿宋_GB2312"/>
          <w:color w:val="auto"/>
          <w:sz w:val="32"/>
          <w:szCs w:val="32"/>
        </w:rPr>
        <w:t>住房保障类年初预算数为</w:t>
      </w:r>
      <w:r>
        <w:rPr>
          <w:rFonts w:eastAsia="仿宋_GB2312"/>
          <w:color w:val="auto"/>
          <w:sz w:val="32"/>
          <w:szCs w:val="32"/>
          <w:u w:val="single"/>
        </w:rPr>
        <w:t xml:space="preserve"> </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44.36</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，与上年相比</w:t>
      </w:r>
      <w:r>
        <w:rPr>
          <w:rFonts w:eastAsia="仿宋_GB2312"/>
          <w:color w:val="auto"/>
          <w:sz w:val="32"/>
          <w:szCs w:val="32"/>
        </w:rPr>
        <w:t>增加</w:t>
      </w:r>
      <w:r>
        <w:rPr>
          <w:rFonts w:hint="eastAsia" w:eastAsia="仿宋_GB2312"/>
          <w:color w:val="auto"/>
          <w:sz w:val="32"/>
          <w:szCs w:val="32"/>
          <w:u w:val="single"/>
          <w:lang w:val="en-US" w:eastAsia="zh-CN"/>
        </w:rPr>
        <w:t>18.07</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。其中：</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w:t>
      </w:r>
      <w:r>
        <w:rPr>
          <w:rFonts w:hint="eastAsia" w:eastAsia="仿宋_GB2312"/>
          <w:color w:val="auto"/>
          <w:sz w:val="32"/>
          <w:szCs w:val="32"/>
          <w:lang w:val="en-US" w:eastAsia="zh-CN"/>
        </w:rPr>
        <w:t>住房公积金</w:t>
      </w:r>
      <w:r>
        <w:rPr>
          <w:rFonts w:eastAsia="仿宋_GB2312"/>
          <w:color w:val="auto"/>
          <w:sz w:val="32"/>
          <w:szCs w:val="32"/>
        </w:rPr>
        <w:t>（项）。年初预算</w:t>
      </w:r>
      <w:r>
        <w:rPr>
          <w:rFonts w:eastAsia="仿宋_GB2312"/>
          <w:color w:val="auto"/>
          <w:sz w:val="32"/>
          <w:szCs w:val="32"/>
          <w:u w:val="single"/>
        </w:rPr>
        <w:t xml:space="preserve">  </w:t>
      </w:r>
      <w:r>
        <w:rPr>
          <w:rFonts w:hint="eastAsia" w:eastAsia="仿宋_GB2312"/>
          <w:color w:val="auto"/>
          <w:sz w:val="32"/>
          <w:szCs w:val="32"/>
          <w:u w:val="single"/>
          <w:lang w:val="en-US" w:eastAsia="zh-CN"/>
        </w:rPr>
        <w:t>44.36</w:t>
      </w:r>
      <w:r>
        <w:rPr>
          <w:rFonts w:eastAsia="仿宋_GB2312"/>
          <w:color w:val="auto"/>
          <w:sz w:val="32"/>
          <w:szCs w:val="32"/>
          <w:u w:val="single"/>
        </w:rPr>
        <w:t xml:space="preserve">  </w:t>
      </w:r>
      <w:r>
        <w:rPr>
          <w:rFonts w:eastAsia="仿宋_GB2312"/>
          <w:color w:val="auto"/>
          <w:sz w:val="32"/>
          <w:szCs w:val="32"/>
        </w:rPr>
        <w:t>万元，与上年相比增加</w:t>
      </w:r>
      <w:r>
        <w:rPr>
          <w:rFonts w:eastAsia="仿宋_GB2312"/>
          <w:color w:val="auto"/>
          <w:sz w:val="32"/>
          <w:szCs w:val="32"/>
          <w:u w:val="single"/>
        </w:rPr>
        <w:t xml:space="preserve">  </w:t>
      </w:r>
      <w:r>
        <w:rPr>
          <w:rFonts w:hint="eastAsia" w:eastAsia="仿宋_GB2312"/>
          <w:color w:val="auto"/>
          <w:sz w:val="32"/>
          <w:szCs w:val="32"/>
          <w:u w:val="single"/>
          <w:lang w:val="en-US" w:eastAsia="zh-CN"/>
        </w:rPr>
        <w:t>18.07</w:t>
      </w:r>
      <w:r>
        <w:rPr>
          <w:rFonts w:eastAsia="仿宋_GB2312"/>
          <w:color w:val="auto"/>
          <w:sz w:val="32"/>
          <w:szCs w:val="32"/>
          <w:u w:val="single"/>
        </w:rPr>
        <w:t xml:space="preserve">  </w:t>
      </w:r>
      <w:r>
        <w:rPr>
          <w:rFonts w:eastAsia="仿宋_GB2312"/>
          <w:color w:val="auto"/>
          <w:sz w:val="32"/>
          <w:szCs w:val="32"/>
        </w:rPr>
        <w:t>万元，增长</w:t>
      </w:r>
      <w:r>
        <w:rPr>
          <w:rFonts w:eastAsia="仿宋_GB2312"/>
          <w:color w:val="auto"/>
          <w:sz w:val="32"/>
          <w:szCs w:val="32"/>
          <w:u w:val="single"/>
        </w:rPr>
        <w:t xml:space="preserve">  </w:t>
      </w:r>
      <w:r>
        <w:rPr>
          <w:rFonts w:hint="eastAsia" w:eastAsia="仿宋_GB2312"/>
          <w:color w:val="auto"/>
          <w:sz w:val="32"/>
          <w:szCs w:val="32"/>
          <w:u w:val="single"/>
          <w:lang w:val="en-US" w:eastAsia="zh-CN"/>
        </w:rPr>
        <w:t>68.73</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。变动原因：</w:t>
      </w:r>
      <w:r>
        <w:rPr>
          <w:rFonts w:hint="eastAsia" w:ascii="仿宋_GB2312" w:hAnsi="仿宋_GB2312" w:eastAsia="仿宋_GB2312"/>
          <w:color w:val="auto"/>
          <w:sz w:val="32"/>
          <w:szCs w:val="32"/>
          <w:lang w:val="en-US" w:eastAsia="zh-CN"/>
        </w:rPr>
        <w:t>工资变动</w:t>
      </w:r>
      <w:r>
        <w:rPr>
          <w:rFonts w:eastAsia="仿宋_GB2312"/>
          <w:color w:val="auto"/>
          <w:sz w:val="32"/>
          <w:szCs w:val="32"/>
        </w:rPr>
        <w:t>。</w:t>
      </w:r>
    </w:p>
    <w:p>
      <w:pPr>
        <w:pStyle w:val="3"/>
        <w:widowControl w:val="0"/>
        <w:numPr>
          <w:ilvl w:val="0"/>
          <w:numId w:val="0"/>
        </w:numPr>
        <w:kinsoku/>
        <w:wordWrap/>
        <w:overflowPunct/>
        <w:topLinePunct w:val="0"/>
        <w:autoSpaceDE/>
        <w:autoSpaceDN/>
        <w:bidi w:val="0"/>
        <w:spacing w:after="0" w:line="560" w:lineRule="exact"/>
        <w:jc w:val="both"/>
        <w:textAlignment w:val="auto"/>
        <w:rPr>
          <w:rFonts w:eastAsia="仿宋_GB2312"/>
          <w:color w:val="auto"/>
          <w:sz w:val="32"/>
          <w:szCs w:val="32"/>
        </w:rPr>
      </w:pP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六、一般公共预算基本支出预算情况说明</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s="仿宋"/>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hint="eastAsia" w:eastAsia="仿宋_GB2312" w:cs="仿宋"/>
          <w:color w:val="auto"/>
          <w:sz w:val="32"/>
          <w:szCs w:val="32"/>
        </w:rPr>
        <w:t>年度一般公共预算财政拨款基本支出预算</w:t>
      </w:r>
      <w:r>
        <w:rPr>
          <w:rFonts w:hint="eastAsia" w:eastAsia="仿宋_GB2312" w:cs="仿宋"/>
          <w:color w:val="auto"/>
          <w:sz w:val="32"/>
          <w:szCs w:val="32"/>
          <w:u w:val="single"/>
        </w:rPr>
        <w:t xml:space="preserve">  </w:t>
      </w:r>
      <w:r>
        <w:rPr>
          <w:rFonts w:hint="eastAsia" w:eastAsia="仿宋_GB2312" w:cs="仿宋"/>
          <w:color w:val="auto"/>
          <w:sz w:val="32"/>
          <w:szCs w:val="32"/>
          <w:u w:val="single"/>
          <w:lang w:val="en-US" w:eastAsia="zh-CN"/>
        </w:rPr>
        <w:t>606.33</w:t>
      </w:r>
      <w:r>
        <w:rPr>
          <w:rFonts w:hint="eastAsia" w:eastAsia="仿宋_GB2312" w:cs="仿宋"/>
          <w:color w:val="auto"/>
          <w:sz w:val="32"/>
          <w:szCs w:val="32"/>
          <w:u w:val="single"/>
        </w:rPr>
        <w:t xml:space="preserve">  </w:t>
      </w:r>
      <w:r>
        <w:rPr>
          <w:rFonts w:hint="eastAsia" w:eastAsia="仿宋_GB2312" w:cs="仿宋"/>
          <w:color w:val="auto"/>
          <w:sz w:val="32"/>
          <w:szCs w:val="32"/>
        </w:rPr>
        <w:t>万元，其中：</w:t>
      </w:r>
    </w:p>
    <w:p>
      <w:pPr>
        <w:pStyle w:val="3"/>
        <w:numPr>
          <w:ilvl w:val="0"/>
          <w:numId w:val="3"/>
        </w:numPr>
        <w:tabs>
          <w:tab w:val="left" w:pos="2671"/>
          <w:tab w:val="left" w:pos="5000"/>
          <w:tab w:val="left" w:pos="6190"/>
        </w:tabs>
        <w:kinsoku/>
        <w:wordWrap/>
        <w:overflowPunct/>
        <w:topLinePunct w:val="0"/>
        <w:autoSpaceDE/>
        <w:autoSpaceDN/>
        <w:bidi w:val="0"/>
        <w:spacing w:after="0" w:line="560" w:lineRule="exact"/>
        <w:ind w:firstLine="643" w:firstLineChars="200"/>
        <w:textAlignment w:val="auto"/>
        <w:rPr>
          <w:rFonts w:hint="eastAsia" w:eastAsia="仿宋_GB2312" w:cs="仿宋"/>
          <w:color w:val="auto"/>
          <w:sz w:val="32"/>
          <w:szCs w:val="32"/>
        </w:rPr>
      </w:pPr>
      <w:r>
        <w:rPr>
          <w:rFonts w:hint="eastAsia" w:eastAsia="仿宋_GB2312" w:cs="仿宋"/>
          <w:b/>
          <w:bCs/>
          <w:color w:val="auto"/>
          <w:sz w:val="32"/>
          <w:szCs w:val="32"/>
        </w:rPr>
        <w:t>人员经费</w:t>
      </w:r>
      <w:r>
        <w:rPr>
          <w:rFonts w:hint="eastAsia" w:eastAsia="仿宋_GB2312" w:cs="仿宋"/>
          <w:b/>
          <w:bCs/>
          <w:color w:val="auto"/>
          <w:sz w:val="32"/>
          <w:szCs w:val="32"/>
          <w:u w:val="single"/>
        </w:rPr>
        <w:t xml:space="preserve">  </w:t>
      </w:r>
      <w:r>
        <w:rPr>
          <w:rFonts w:hint="eastAsia" w:eastAsia="仿宋_GB2312" w:cs="仿宋"/>
          <w:b/>
          <w:bCs/>
          <w:color w:val="auto"/>
          <w:sz w:val="32"/>
          <w:szCs w:val="32"/>
          <w:u w:val="single"/>
          <w:lang w:val="en-US" w:eastAsia="zh-CN"/>
        </w:rPr>
        <w:t>558.75</w:t>
      </w:r>
      <w:r>
        <w:rPr>
          <w:rFonts w:hint="eastAsia" w:eastAsia="仿宋_GB2312" w:cs="仿宋"/>
          <w:b/>
          <w:bCs/>
          <w:color w:val="auto"/>
          <w:sz w:val="32"/>
          <w:szCs w:val="32"/>
          <w:u w:val="single"/>
        </w:rPr>
        <w:t xml:space="preserve">   </w:t>
      </w:r>
      <w:r>
        <w:rPr>
          <w:rFonts w:hint="eastAsia" w:eastAsia="仿宋_GB2312" w:cs="仿宋"/>
          <w:b/>
          <w:bCs/>
          <w:color w:val="auto"/>
          <w:sz w:val="32"/>
          <w:szCs w:val="32"/>
        </w:rPr>
        <w:t>万元</w:t>
      </w:r>
      <w:r>
        <w:rPr>
          <w:rFonts w:hint="eastAsia" w:eastAsia="仿宋_GB2312" w:cs="仿宋"/>
          <w:color w:val="auto"/>
          <w:sz w:val="32"/>
          <w:szCs w:val="32"/>
        </w:rPr>
        <w:t>。主要包括：基本工资、津贴补贴、奖金、伙食补助费、绩效工资、住房公积金、医疗费、其他工资福利支出、离休费、退休费、抚恤金、奖励金、其他对个人和家庭的补助等。</w:t>
      </w:r>
    </w:p>
    <w:p>
      <w:pPr>
        <w:pStyle w:val="3"/>
        <w:tabs>
          <w:tab w:val="left" w:pos="2671"/>
          <w:tab w:val="left" w:pos="5000"/>
          <w:tab w:val="left" w:pos="6190"/>
        </w:tabs>
        <w:kinsoku/>
        <w:wordWrap/>
        <w:overflowPunct/>
        <w:topLinePunct w:val="0"/>
        <w:autoSpaceDE/>
        <w:autoSpaceDN/>
        <w:bidi w:val="0"/>
        <w:spacing w:after="0" w:line="560" w:lineRule="exact"/>
        <w:ind w:firstLine="643" w:firstLineChars="200"/>
        <w:textAlignment w:val="auto"/>
        <w:rPr>
          <w:rFonts w:eastAsia="仿宋_GB2312" w:cs="仿宋"/>
          <w:color w:val="auto"/>
          <w:sz w:val="32"/>
          <w:szCs w:val="32"/>
        </w:rPr>
      </w:pPr>
      <w:r>
        <w:rPr>
          <w:rFonts w:hint="eastAsia" w:eastAsia="仿宋_GB2312" w:cs="仿宋"/>
          <w:b/>
          <w:bCs/>
          <w:color w:val="auto"/>
          <w:sz w:val="32"/>
          <w:szCs w:val="32"/>
        </w:rPr>
        <w:t>（二）公用经费</w:t>
      </w:r>
      <w:r>
        <w:rPr>
          <w:rFonts w:hint="eastAsia" w:eastAsia="仿宋_GB2312" w:cs="仿宋"/>
          <w:b/>
          <w:bCs/>
          <w:color w:val="auto"/>
          <w:sz w:val="32"/>
          <w:szCs w:val="32"/>
          <w:u w:val="single"/>
        </w:rPr>
        <w:t xml:space="preserve">  </w:t>
      </w:r>
      <w:r>
        <w:rPr>
          <w:rFonts w:hint="eastAsia" w:eastAsia="仿宋_GB2312" w:cs="仿宋"/>
          <w:b/>
          <w:bCs/>
          <w:color w:val="auto"/>
          <w:sz w:val="32"/>
          <w:szCs w:val="32"/>
          <w:u w:val="single"/>
          <w:lang w:val="en-US" w:eastAsia="zh-CN"/>
        </w:rPr>
        <w:t>47.57</w:t>
      </w:r>
      <w:r>
        <w:rPr>
          <w:rFonts w:hint="eastAsia" w:eastAsia="仿宋_GB2312" w:cs="仿宋"/>
          <w:b/>
          <w:bCs/>
          <w:color w:val="auto"/>
          <w:sz w:val="32"/>
          <w:szCs w:val="32"/>
          <w:u w:val="single"/>
        </w:rPr>
        <w:t xml:space="preserve">   </w:t>
      </w:r>
      <w:r>
        <w:rPr>
          <w:rFonts w:hint="eastAsia" w:eastAsia="仿宋_GB2312" w:cs="仿宋"/>
          <w:b/>
          <w:bCs/>
          <w:color w:val="auto"/>
          <w:sz w:val="32"/>
          <w:szCs w:val="32"/>
        </w:rPr>
        <w:t>万元</w:t>
      </w:r>
      <w:r>
        <w:rPr>
          <w:rFonts w:hint="eastAsia" w:eastAsia="仿宋_GB2312" w:cs="仿宋"/>
          <w:color w:val="auto"/>
          <w:sz w:val="32"/>
          <w:szCs w:val="32"/>
        </w:rPr>
        <w:t>。主要包括：办公费、印刷费、咨询费、手续费、水费、电费、邮电费、取暖费、物业管理费、差旅费、维修（护）费、租赁费、会议费、培训费、公务接待费、专用材料费、劳务费、委托业务费、工会经费、福利费、公务用车运行维护费、其他交通费用、其他商品和服务支出、办公设备购置、专用设备购置、信息网络及软件购置更新、其他资本性支出等。</w:t>
      </w:r>
    </w:p>
    <w:p>
      <w:pPr>
        <w:pStyle w:val="3"/>
        <w:kinsoku/>
        <w:wordWrap/>
        <w:overflowPunct/>
        <w:topLinePunct w:val="0"/>
        <w:autoSpaceDE/>
        <w:autoSpaceDN/>
        <w:bidi w:val="0"/>
        <w:spacing w:after="0" w:line="560" w:lineRule="exact"/>
        <w:ind w:left="17" w:leftChars="8" w:firstLine="640" w:firstLineChars="200"/>
        <w:textAlignment w:val="auto"/>
        <w:rPr>
          <w:rFonts w:eastAsia="仿宋_GB2312" w:cs="仿宋"/>
          <w:color w:val="auto"/>
          <w:sz w:val="32"/>
          <w:szCs w:val="32"/>
        </w:rPr>
      </w:pP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七、一般公共预算“三公”经费支出预算情况说明</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年度一般公共预算拨款安排的“三公”经费预算支出</w:t>
      </w:r>
      <w:r>
        <w:rPr>
          <w:rFonts w:hint="eastAsia" w:eastAsia="仿宋_GB2312"/>
          <w:color w:val="auto"/>
          <w:sz w:val="32"/>
          <w:szCs w:val="32"/>
          <w:u w:val="single"/>
          <w:lang w:val="en-US" w:eastAsia="zh-CN"/>
        </w:rPr>
        <w:t>10</w:t>
      </w:r>
      <w:r>
        <w:rPr>
          <w:rFonts w:eastAsia="仿宋_GB2312"/>
          <w:color w:val="auto"/>
          <w:sz w:val="32"/>
          <w:szCs w:val="32"/>
          <w:u w:val="single"/>
        </w:rPr>
        <w:tab/>
      </w:r>
      <w:r>
        <w:rPr>
          <w:rFonts w:eastAsia="仿宋_GB2312"/>
          <w:color w:val="auto"/>
          <w:sz w:val="32"/>
          <w:szCs w:val="32"/>
        </w:rPr>
        <w:t>万元，其中因公出国（境）费支出</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hint="eastAsia" w:eastAsia="仿宋_GB2312"/>
          <w:color w:val="auto"/>
          <w:sz w:val="32"/>
          <w:szCs w:val="32"/>
          <w:u w:val="single"/>
        </w:rPr>
        <w:t xml:space="preserve"> </w:t>
      </w:r>
      <w:r>
        <w:rPr>
          <w:rFonts w:hint="eastAsia" w:eastAsia="仿宋_GB2312"/>
          <w:color w:val="auto"/>
          <w:sz w:val="32"/>
          <w:szCs w:val="32"/>
          <w:u w:val="single"/>
          <w:lang w:val="en-US" w:eastAsia="zh-CN"/>
        </w:rPr>
        <w:t>0</w:t>
      </w:r>
      <w:r>
        <w:rPr>
          <w:rFonts w:hint="eastAsia" w:eastAsia="仿宋_GB2312"/>
          <w:color w:val="auto"/>
          <w:sz w:val="32"/>
          <w:szCs w:val="32"/>
          <w:u w:val="single"/>
        </w:rPr>
        <w:t xml:space="preserve"> </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；公务用车购置及运行维护费支出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10</w:t>
      </w:r>
      <w:r>
        <w:rPr>
          <w:rFonts w:eastAsia="仿宋_GB2312"/>
          <w:color w:val="auto"/>
          <w:sz w:val="32"/>
          <w:szCs w:val="32"/>
          <w:u w:val="single"/>
        </w:rPr>
        <w:t xml:space="preserve"> </w:t>
      </w:r>
      <w:r>
        <w:rPr>
          <w:rFonts w:eastAsia="仿宋_GB2312"/>
          <w:color w:val="auto"/>
          <w:sz w:val="32"/>
          <w:szCs w:val="32"/>
        </w:rPr>
        <w:t>万元，占</w:t>
      </w:r>
      <w:r>
        <w:rPr>
          <w:rFonts w:hint="eastAsia" w:eastAsia="仿宋_GB2312"/>
          <w:color w:val="auto"/>
          <w:sz w:val="32"/>
          <w:szCs w:val="32"/>
          <w:u w:val="single"/>
          <w:lang w:val="en-US" w:eastAsia="zh-CN"/>
        </w:rPr>
        <w:t>100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；公务接待费支出</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万元，占</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。具体情况如下：</w:t>
      </w:r>
    </w:p>
    <w:p>
      <w:pPr>
        <w:kinsoku/>
        <w:wordWrap/>
        <w:overflowPunct/>
        <w:topLinePunct w:val="0"/>
        <w:autoSpaceDE/>
        <w:autoSpaceDN/>
        <w:bidi w:val="0"/>
        <w:spacing w:line="560" w:lineRule="exact"/>
        <w:ind w:left="29" w:right="96" w:firstLine="650"/>
        <w:textAlignment w:val="auto"/>
        <w:rPr>
          <w:rFonts w:eastAsia="仿宋_GB2312"/>
          <w:color w:val="auto"/>
          <w:sz w:val="32"/>
          <w:szCs w:val="32"/>
        </w:rPr>
      </w:pPr>
      <w:r>
        <w:rPr>
          <w:rFonts w:eastAsia="仿宋_GB2312"/>
          <w:color w:val="auto"/>
          <w:sz w:val="32"/>
          <w:szCs w:val="32"/>
        </w:rPr>
        <w:t>一般公共预算拨款安排的“三公”经费预算支出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10</w:t>
      </w:r>
      <w:r>
        <w:rPr>
          <w:rFonts w:eastAsia="仿宋_GB2312"/>
          <w:color w:val="auto"/>
          <w:sz w:val="32"/>
          <w:szCs w:val="32"/>
          <w:u w:val="single"/>
        </w:rPr>
        <w:t xml:space="preserve"> </w:t>
      </w:r>
      <w:r>
        <w:rPr>
          <w:rFonts w:eastAsia="仿宋_GB2312"/>
          <w:color w:val="auto"/>
          <w:spacing w:val="-55"/>
          <w:sz w:val="32"/>
          <w:szCs w:val="32"/>
        </w:rPr>
        <w:t xml:space="preserve"> </w:t>
      </w:r>
      <w:r>
        <w:rPr>
          <w:rFonts w:eastAsia="仿宋_GB2312"/>
          <w:color w:val="auto"/>
          <w:spacing w:val="-4"/>
          <w:sz w:val="32"/>
          <w:szCs w:val="32"/>
        </w:rPr>
        <w:t>万元，比上年预</w:t>
      </w:r>
      <w:r>
        <w:rPr>
          <w:rFonts w:eastAsia="仿宋_GB2312"/>
          <w:color w:val="auto"/>
          <w:spacing w:val="-6"/>
          <w:sz w:val="32"/>
          <w:szCs w:val="32"/>
        </w:rPr>
        <w:t>算减少</w:t>
      </w:r>
      <w:r>
        <w:rPr>
          <w:rFonts w:eastAsia="仿宋_GB2312"/>
          <w:color w:val="auto"/>
          <w:sz w:val="32"/>
          <w:szCs w:val="32"/>
          <w:u w:val="single"/>
        </w:rPr>
        <w:tab/>
      </w:r>
      <w:r>
        <w:rPr>
          <w:rFonts w:hint="eastAsia" w:eastAsia="仿宋_GB2312"/>
          <w:color w:val="auto"/>
          <w:sz w:val="32"/>
          <w:szCs w:val="32"/>
          <w:u w:val="single"/>
          <w:lang w:val="en-US" w:eastAsia="zh-CN"/>
        </w:rPr>
        <w:t>1.1</w:t>
      </w:r>
      <w:r>
        <w:rPr>
          <w:rFonts w:eastAsia="仿宋_GB2312"/>
          <w:color w:val="auto"/>
          <w:sz w:val="32"/>
          <w:szCs w:val="32"/>
          <w:u w:val="single"/>
        </w:rPr>
        <w:t xml:space="preserve">  </w:t>
      </w:r>
      <w:r>
        <w:rPr>
          <w:rFonts w:eastAsia="仿宋_GB2312"/>
          <w:color w:val="auto"/>
          <w:spacing w:val="-6"/>
          <w:sz w:val="32"/>
          <w:szCs w:val="32"/>
        </w:rPr>
        <w:t>万元，</w:t>
      </w:r>
      <w:r>
        <w:rPr>
          <w:rFonts w:eastAsia="仿宋_GB2312"/>
          <w:color w:val="auto"/>
          <w:sz w:val="32"/>
          <w:szCs w:val="32"/>
        </w:rPr>
        <w:t>减少</w:t>
      </w:r>
      <w:r>
        <w:rPr>
          <w:rFonts w:eastAsia="仿宋_GB2312"/>
          <w:color w:val="auto"/>
          <w:sz w:val="32"/>
          <w:szCs w:val="32"/>
          <w:u w:val="single"/>
        </w:rPr>
        <w:tab/>
      </w:r>
      <w:r>
        <w:rPr>
          <w:rFonts w:hint="eastAsia" w:eastAsia="仿宋_GB2312"/>
          <w:color w:val="auto"/>
          <w:sz w:val="32"/>
          <w:szCs w:val="32"/>
          <w:u w:val="single"/>
          <w:lang w:val="en-US" w:eastAsia="zh-CN"/>
        </w:rPr>
        <w:t>9.91</w:t>
      </w:r>
      <w:r>
        <w:rPr>
          <w:rFonts w:eastAsia="仿宋_GB2312"/>
          <w:color w:val="auto"/>
          <w:sz w:val="32"/>
          <w:szCs w:val="32"/>
          <w:u w:val="single"/>
        </w:rPr>
        <w:t xml:space="preserve">  </w:t>
      </w:r>
      <w:r>
        <w:rPr>
          <w:rFonts w:eastAsia="仿宋_GB2312"/>
          <w:color w:val="auto"/>
          <w:sz w:val="32"/>
          <w:szCs w:val="32"/>
        </w:rPr>
        <w:tab/>
      </w:r>
      <w:r>
        <w:rPr>
          <w:rFonts w:hint="eastAsia" w:ascii="仿宋_GB2312" w:hAnsi="仿宋_GB2312" w:eastAsia="仿宋_GB2312"/>
          <w:color w:val="auto"/>
          <w:sz w:val="32"/>
          <w:szCs w:val="32"/>
        </w:rPr>
        <w:t>%</w:t>
      </w:r>
      <w:r>
        <w:rPr>
          <w:rFonts w:eastAsia="仿宋_GB2312"/>
          <w:color w:val="auto"/>
          <w:spacing w:val="-6"/>
          <w:sz w:val="32"/>
          <w:szCs w:val="32"/>
        </w:rPr>
        <w:t>；</w:t>
      </w:r>
      <w:r>
        <w:rPr>
          <w:rFonts w:eastAsia="仿宋_GB2312"/>
          <w:color w:val="auto"/>
          <w:spacing w:val="-4"/>
          <w:sz w:val="32"/>
          <w:szCs w:val="32"/>
        </w:rPr>
        <w:t>其中：</w:t>
      </w:r>
    </w:p>
    <w:p>
      <w:pPr>
        <w:pStyle w:val="3"/>
        <w:kinsoku/>
        <w:wordWrap/>
        <w:overflowPunct/>
        <w:topLinePunct w:val="0"/>
        <w:autoSpaceDE/>
        <w:autoSpaceDN/>
        <w:bidi w:val="0"/>
        <w:spacing w:after="0" w:line="560" w:lineRule="exact"/>
        <w:ind w:left="17" w:leftChars="8" w:firstLine="640" w:firstLineChars="200"/>
        <w:textAlignment w:val="auto"/>
        <w:rPr>
          <w:rFonts w:eastAsia="仿宋_GB2312"/>
          <w:color w:val="auto"/>
          <w:sz w:val="32"/>
          <w:szCs w:val="32"/>
        </w:rPr>
      </w:pPr>
      <w:r>
        <w:rPr>
          <w:rFonts w:eastAsia="仿宋_GB2312"/>
          <w:color w:val="auto"/>
          <w:sz w:val="32"/>
          <w:szCs w:val="32"/>
        </w:rPr>
        <w:t>1．因公出国（境）费预算支出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万元，比上年预算增加（减少）</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万元，主要原因</w:t>
      </w:r>
      <w:r>
        <w:rPr>
          <w:rFonts w:hint="eastAsia" w:ascii="仿宋_GB2312" w:hAnsi="仿宋_GB2312" w:eastAsia="仿宋_GB2312"/>
          <w:color w:val="auto"/>
          <w:sz w:val="32"/>
          <w:szCs w:val="32"/>
          <w:lang w:val="en-US" w:eastAsia="zh-CN"/>
        </w:rPr>
        <w:t>无</w:t>
      </w:r>
      <w:r>
        <w:rPr>
          <w:rFonts w:eastAsia="仿宋_GB2312"/>
          <w:color w:val="auto"/>
          <w:sz w:val="32"/>
          <w:szCs w:val="32"/>
        </w:rPr>
        <w:t>。</w:t>
      </w:r>
    </w:p>
    <w:p>
      <w:pPr>
        <w:pStyle w:val="3"/>
        <w:tabs>
          <w:tab w:val="left" w:pos="2671"/>
          <w:tab w:val="left" w:pos="5000"/>
          <w:tab w:val="left" w:pos="6190"/>
        </w:tabs>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2．公务用车购置及运行维护费预算支出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10</w:t>
      </w:r>
      <w:r>
        <w:rPr>
          <w:rFonts w:eastAsia="仿宋_GB2312"/>
          <w:color w:val="auto"/>
          <w:sz w:val="32"/>
          <w:szCs w:val="32"/>
          <w:u w:val="single"/>
        </w:rPr>
        <w:t xml:space="preserve">   </w:t>
      </w:r>
      <w:r>
        <w:rPr>
          <w:rFonts w:eastAsia="仿宋_GB2312"/>
          <w:color w:val="auto"/>
          <w:sz w:val="32"/>
          <w:szCs w:val="32"/>
        </w:rPr>
        <w:tab/>
      </w:r>
      <w:r>
        <w:rPr>
          <w:rFonts w:eastAsia="仿宋_GB2312"/>
          <w:color w:val="auto"/>
          <w:sz w:val="32"/>
          <w:szCs w:val="32"/>
        </w:rPr>
        <w:t>万元。其中：</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（1）公务用车购置预算支出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万元，比上年预算增加（减少）</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万元，主要原因</w:t>
      </w:r>
      <w:r>
        <w:rPr>
          <w:rFonts w:hint="eastAsia" w:ascii="仿宋_GB2312" w:hAnsi="仿宋_GB2312" w:eastAsia="仿宋_GB2312"/>
          <w:color w:val="auto"/>
          <w:sz w:val="32"/>
          <w:szCs w:val="32"/>
          <w:lang w:val="en-US" w:eastAsia="zh-CN"/>
        </w:rPr>
        <w:t>无</w:t>
      </w:r>
      <w:r>
        <w:rPr>
          <w:rFonts w:eastAsia="仿宋_GB2312"/>
          <w:color w:val="auto"/>
          <w:sz w:val="32"/>
          <w:szCs w:val="32"/>
        </w:rPr>
        <w:t>。</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（2）公务用车运行维护费预算支出</w:t>
      </w:r>
      <w:r>
        <w:rPr>
          <w:rFonts w:eastAsia="仿宋_GB2312"/>
          <w:color w:val="auto"/>
          <w:sz w:val="32"/>
          <w:szCs w:val="32"/>
          <w:u w:val="single"/>
        </w:rPr>
        <w:tab/>
      </w:r>
      <w:r>
        <w:rPr>
          <w:rFonts w:hint="eastAsia" w:eastAsia="仿宋_GB2312"/>
          <w:color w:val="auto"/>
          <w:sz w:val="32"/>
          <w:szCs w:val="32"/>
          <w:u w:val="single"/>
          <w:lang w:val="en-US" w:eastAsia="zh-CN"/>
        </w:rPr>
        <w:t>10</w:t>
      </w:r>
      <w:r>
        <w:rPr>
          <w:rFonts w:eastAsia="仿宋_GB2312"/>
          <w:color w:val="auto"/>
          <w:sz w:val="32"/>
          <w:szCs w:val="32"/>
          <w:u w:val="single"/>
        </w:rPr>
        <w:t xml:space="preserve"> </w:t>
      </w:r>
      <w:r>
        <w:rPr>
          <w:rFonts w:eastAsia="仿宋_GB2312"/>
          <w:color w:val="auto"/>
          <w:sz w:val="32"/>
          <w:szCs w:val="32"/>
        </w:rPr>
        <w:t>万元，比上年预算减少</w:t>
      </w:r>
      <w:r>
        <w:rPr>
          <w:rFonts w:hint="eastAsia" w:eastAsia="仿宋_GB2312"/>
          <w:color w:val="auto"/>
          <w:sz w:val="32"/>
          <w:szCs w:val="32"/>
          <w:u w:val="single"/>
          <w:lang w:val="en-US" w:eastAsia="zh-CN"/>
        </w:rPr>
        <w:t>1.1</w:t>
      </w:r>
      <w:r>
        <w:rPr>
          <w:rFonts w:eastAsia="仿宋_GB2312"/>
          <w:color w:val="auto"/>
          <w:sz w:val="32"/>
          <w:szCs w:val="32"/>
          <w:u w:val="single"/>
        </w:rPr>
        <w:tab/>
      </w:r>
      <w:r>
        <w:rPr>
          <w:rFonts w:eastAsia="仿宋_GB2312"/>
          <w:color w:val="auto"/>
          <w:sz w:val="32"/>
          <w:szCs w:val="32"/>
        </w:rPr>
        <w:t xml:space="preserve"> 万元，主要原因</w:t>
      </w:r>
      <w:r>
        <w:rPr>
          <w:rFonts w:hint="eastAsia" w:eastAsia="仿宋_GB2312"/>
          <w:color w:val="auto"/>
          <w:sz w:val="32"/>
          <w:szCs w:val="32"/>
          <w:lang w:val="en-US" w:eastAsia="zh-CN"/>
        </w:rPr>
        <w:t>为控制</w:t>
      </w:r>
      <w:r>
        <w:rPr>
          <w:rFonts w:hint="eastAsia" w:ascii="仿宋" w:hAnsi="仿宋" w:eastAsia="仿宋" w:cs="仿宋_GB2312"/>
          <w:color w:val="auto"/>
          <w:sz w:val="32"/>
          <w:szCs w:val="32"/>
          <w:lang w:val="en-US" w:eastAsia="zh-CN"/>
        </w:rPr>
        <w:t>公务用车运行支出</w:t>
      </w:r>
      <w:r>
        <w:rPr>
          <w:rFonts w:eastAsia="仿宋_GB2312"/>
          <w:color w:val="auto"/>
          <w:sz w:val="32"/>
          <w:szCs w:val="32"/>
        </w:rPr>
        <w:t>。</w:t>
      </w:r>
    </w:p>
    <w:p>
      <w:pPr>
        <w:pStyle w:val="3"/>
        <w:kinsoku/>
        <w:wordWrap/>
        <w:overflowPunct/>
        <w:topLinePunct w:val="0"/>
        <w:autoSpaceDE/>
        <w:autoSpaceDN/>
        <w:bidi w:val="0"/>
        <w:spacing w:after="0" w:line="560" w:lineRule="exact"/>
        <w:ind w:firstLine="640" w:firstLineChars="200"/>
        <w:textAlignment w:val="auto"/>
        <w:rPr>
          <w:rFonts w:eastAsia="仿宋_GB2312"/>
          <w:color w:val="auto"/>
          <w:sz w:val="32"/>
          <w:szCs w:val="32"/>
        </w:rPr>
      </w:pPr>
      <w:r>
        <w:rPr>
          <w:rFonts w:eastAsia="仿宋_GB2312"/>
          <w:color w:val="auto"/>
          <w:sz w:val="32"/>
          <w:szCs w:val="32"/>
        </w:rPr>
        <w:t>3．公务接待费预算支出</w:t>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万元，比上年预算增加（减少）</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万元，主要原因</w:t>
      </w:r>
      <w:r>
        <w:rPr>
          <w:rFonts w:hint="eastAsia" w:ascii="仿宋_GB2312" w:hAnsi="仿宋_GB2312" w:eastAsia="仿宋_GB2312"/>
          <w:color w:val="auto"/>
          <w:sz w:val="32"/>
          <w:szCs w:val="32"/>
          <w:lang w:val="en-US" w:eastAsia="zh-CN"/>
        </w:rPr>
        <w:t>无</w:t>
      </w:r>
      <w:r>
        <w:rPr>
          <w:rFonts w:eastAsia="仿宋_GB2312"/>
          <w:color w:val="auto"/>
          <w:sz w:val="32"/>
          <w:szCs w:val="32"/>
        </w:rPr>
        <w:t>。</w:t>
      </w: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八、政府性基金预算支出预算情况说明</w:t>
      </w:r>
    </w:p>
    <w:p>
      <w:pPr>
        <w:pStyle w:val="3"/>
        <w:kinsoku/>
        <w:wordWrap/>
        <w:overflowPunct/>
        <w:topLinePunct w:val="0"/>
        <w:autoSpaceDE/>
        <w:autoSpaceDN/>
        <w:bidi w:val="0"/>
        <w:spacing w:after="0" w:line="560" w:lineRule="exact"/>
        <w:ind w:left="17" w:leftChars="8" w:firstLine="640" w:firstLineChars="200"/>
        <w:textAlignment w:val="auto"/>
        <w:rPr>
          <w:rFonts w:eastAsia="仿宋_GB2312"/>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年度政府性基金支出预算支出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万元。与上年相比增加（减少）</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万元，增长（减少）</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ab/>
      </w:r>
      <w:r>
        <w:rPr>
          <w:rFonts w:hint="eastAsia" w:ascii="仿宋_GB2312" w:hAnsi="仿宋_GB2312" w:eastAsia="仿宋_GB2312"/>
          <w:color w:val="auto"/>
          <w:sz w:val="32"/>
          <w:szCs w:val="32"/>
        </w:rPr>
        <w:t>%</w:t>
      </w:r>
      <w:r>
        <w:rPr>
          <w:rFonts w:eastAsia="仿宋_GB2312"/>
          <w:color w:val="auto"/>
          <w:sz w:val="32"/>
          <w:szCs w:val="32"/>
        </w:rPr>
        <w:t>。主要原因</w:t>
      </w:r>
      <w:r>
        <w:rPr>
          <w:rFonts w:hint="eastAsia" w:eastAsia="仿宋_GB2312"/>
          <w:color w:val="auto"/>
          <w:sz w:val="32"/>
          <w:szCs w:val="32"/>
        </w:rPr>
        <w:t>本部门（单位）无政府性基金预算支出</w:t>
      </w:r>
      <w:r>
        <w:rPr>
          <w:rFonts w:eastAsia="仿宋_GB2312"/>
          <w:color w:val="auto"/>
          <w:sz w:val="32"/>
          <w:szCs w:val="32"/>
        </w:rPr>
        <w:t>。</w:t>
      </w:r>
    </w:p>
    <w:p>
      <w:pPr>
        <w:pStyle w:val="3"/>
        <w:kinsoku/>
        <w:wordWrap/>
        <w:overflowPunct/>
        <w:topLinePunct w:val="0"/>
        <w:autoSpaceDE/>
        <w:autoSpaceDN/>
        <w:bidi w:val="0"/>
        <w:spacing w:after="0" w:line="560" w:lineRule="exact"/>
        <w:ind w:left="17" w:leftChars="8" w:firstLine="640" w:firstLineChars="200"/>
        <w:textAlignment w:val="auto"/>
        <w:rPr>
          <w:rFonts w:eastAsia="仿宋_GB2312"/>
          <w:color w:val="auto"/>
          <w:sz w:val="32"/>
          <w:szCs w:val="32"/>
        </w:rPr>
      </w:pPr>
      <w:r>
        <w:rPr>
          <w:rFonts w:eastAsia="仿宋_GB2312"/>
          <w:color w:val="auto"/>
          <w:sz w:val="32"/>
          <w:szCs w:val="32"/>
        </w:rPr>
        <w:t>其中：</w:t>
      </w:r>
    </w:p>
    <w:p>
      <w:pPr>
        <w:pStyle w:val="3"/>
        <w:kinsoku/>
        <w:wordWrap/>
        <w:overflowPunct/>
        <w:topLinePunct w:val="0"/>
        <w:autoSpaceDE/>
        <w:autoSpaceDN/>
        <w:bidi w:val="0"/>
        <w:spacing w:after="0" w:line="560" w:lineRule="exact"/>
        <w:ind w:left="17" w:leftChars="8" w:firstLine="640" w:firstLineChars="200"/>
        <w:textAlignment w:val="auto"/>
        <w:rPr>
          <w:rFonts w:eastAsia="仿宋_GB2312"/>
          <w:color w:val="auto"/>
          <w:sz w:val="32"/>
          <w:szCs w:val="32"/>
        </w:rPr>
      </w:pPr>
      <w:r>
        <w:rPr>
          <w:rFonts w:eastAsia="仿宋_GB2312"/>
          <w:color w:val="auto"/>
          <w:sz w:val="32"/>
          <w:szCs w:val="32"/>
        </w:rPr>
        <w:t>1．城乡社区支出（类）政府住房基金及对应专项债务收入安排的支出（款）管理费用支出（项）支出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w:t>
      </w:r>
      <w:r>
        <w:rPr>
          <w:rFonts w:hint="eastAsia" w:eastAsia="仿宋_GB2312"/>
          <w:color w:val="auto"/>
          <w:sz w:val="32"/>
          <w:szCs w:val="32"/>
        </w:rPr>
        <w:t>本部门（单位）无国有资本经营预算支出</w:t>
      </w:r>
      <w:r>
        <w:rPr>
          <w:rFonts w:eastAsia="仿宋_GB2312"/>
          <w:color w:val="auto"/>
          <w:sz w:val="32"/>
          <w:szCs w:val="32"/>
        </w:rPr>
        <w:t>。</w:t>
      </w: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九、国有资本经营预算支出预算情况说明</w:t>
      </w:r>
    </w:p>
    <w:p>
      <w:pPr>
        <w:kinsoku/>
        <w:wordWrap/>
        <w:overflowPunct/>
        <w:topLinePunct w:val="0"/>
        <w:autoSpaceDE/>
        <w:autoSpaceDN/>
        <w:bidi w:val="0"/>
        <w:spacing w:line="560" w:lineRule="exact"/>
        <w:ind w:firstLine="640" w:firstLineChars="200"/>
        <w:textAlignment w:val="auto"/>
        <w:rPr>
          <w:rFonts w:hint="eastAsia" w:eastAsia="仿宋_GB2312" w:cstheme="minorBidi"/>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w:t>
      </w:r>
      <w:r>
        <w:rPr>
          <w:rFonts w:hint="eastAsia" w:eastAsia="仿宋_GB2312" w:cstheme="minorBidi"/>
          <w:color w:val="auto"/>
          <w:sz w:val="32"/>
          <w:szCs w:val="32"/>
        </w:rPr>
        <w:t>国有资本经营预算支出</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0</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万元。与上年相比增加（减少）</w:t>
      </w:r>
      <w:r>
        <w:rPr>
          <w:rFonts w:hint="eastAsia" w:eastAsia="仿宋_GB2312" w:cstheme="minorBidi"/>
          <w:color w:val="auto"/>
          <w:sz w:val="32"/>
          <w:szCs w:val="32"/>
          <w:u w:val="single"/>
        </w:rPr>
        <w:tab/>
      </w:r>
      <w:r>
        <w:rPr>
          <w:rFonts w:hint="eastAsia" w:eastAsia="仿宋_GB2312" w:cstheme="minorBidi"/>
          <w:color w:val="auto"/>
          <w:sz w:val="32"/>
          <w:szCs w:val="32"/>
          <w:u w:val="single"/>
        </w:rPr>
        <w:t xml:space="preserve"> </w:t>
      </w:r>
      <w:r>
        <w:rPr>
          <w:rFonts w:hint="eastAsia" w:eastAsia="仿宋_GB2312" w:cstheme="minorBidi"/>
          <w:color w:val="auto"/>
          <w:sz w:val="32"/>
          <w:szCs w:val="32"/>
          <w:u w:val="single"/>
          <w:lang w:val="en-US" w:eastAsia="zh-CN"/>
        </w:rPr>
        <w:t>0</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万元，增长（减少）</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0</w:t>
      </w:r>
      <w:r>
        <w:rPr>
          <w:rFonts w:hint="eastAsia" w:eastAsia="仿宋_GB2312" w:cstheme="minorBidi"/>
          <w:color w:val="auto"/>
          <w:sz w:val="32"/>
          <w:szCs w:val="32"/>
          <w:u w:val="single"/>
        </w:rPr>
        <w:t xml:space="preserve">  </w:t>
      </w:r>
      <w:r>
        <w:rPr>
          <w:rFonts w:hint="eastAsia" w:ascii="仿宋_GB2312" w:hAnsi="仿宋_GB2312" w:eastAsia="仿宋_GB2312" w:cstheme="minorBidi"/>
          <w:color w:val="auto"/>
          <w:sz w:val="32"/>
          <w:szCs w:val="32"/>
        </w:rPr>
        <w:t>%</w:t>
      </w:r>
      <w:r>
        <w:rPr>
          <w:rFonts w:hint="eastAsia" w:eastAsia="仿宋_GB2312" w:cstheme="minorBidi"/>
          <w:color w:val="auto"/>
          <w:sz w:val="32"/>
          <w:szCs w:val="32"/>
        </w:rPr>
        <w:t>。主要原因</w:t>
      </w:r>
      <w:r>
        <w:rPr>
          <w:rFonts w:hint="eastAsia" w:eastAsia="仿宋_GB2312" w:cstheme="minorBidi"/>
          <w:color w:val="auto"/>
          <w:sz w:val="32"/>
          <w:szCs w:val="32"/>
          <w:lang w:val="en-US" w:eastAsia="zh-CN"/>
        </w:rPr>
        <w:t>为</w:t>
      </w:r>
      <w:r>
        <w:rPr>
          <w:rFonts w:hint="eastAsia" w:eastAsia="仿宋_GB2312" w:cstheme="minorBidi"/>
          <w:color w:val="auto"/>
          <w:sz w:val="32"/>
          <w:szCs w:val="32"/>
        </w:rPr>
        <w:t>本部门（单位）无国有资本经营预算支出。</w:t>
      </w:r>
    </w:p>
    <w:p>
      <w:pPr>
        <w:kinsoku/>
        <w:wordWrap/>
        <w:overflowPunct/>
        <w:topLinePunct w:val="0"/>
        <w:autoSpaceDE/>
        <w:autoSpaceDN/>
        <w:bidi w:val="0"/>
        <w:spacing w:line="560" w:lineRule="exact"/>
        <w:ind w:firstLine="640" w:firstLineChars="200"/>
        <w:textAlignment w:val="auto"/>
        <w:rPr>
          <w:rFonts w:eastAsia="仿宋_GB2312" w:cstheme="minorBidi"/>
          <w:color w:val="auto"/>
          <w:sz w:val="32"/>
          <w:szCs w:val="32"/>
        </w:rPr>
      </w:pPr>
      <w:r>
        <w:rPr>
          <w:rFonts w:hint="eastAsia" w:eastAsia="仿宋_GB2312" w:cstheme="minorBidi"/>
          <w:color w:val="auto"/>
          <w:sz w:val="32"/>
          <w:szCs w:val="32"/>
        </w:rPr>
        <w:t>其中：</w:t>
      </w:r>
    </w:p>
    <w:p>
      <w:pPr>
        <w:kinsoku/>
        <w:wordWrap/>
        <w:overflowPunct/>
        <w:topLinePunct w:val="0"/>
        <w:autoSpaceDE/>
        <w:autoSpaceDN/>
        <w:bidi w:val="0"/>
        <w:spacing w:line="560" w:lineRule="exact"/>
        <w:ind w:firstLine="640" w:firstLineChars="200"/>
        <w:textAlignment w:val="auto"/>
        <w:rPr>
          <w:rFonts w:eastAsia="仿宋_GB2312" w:cstheme="minorBidi"/>
          <w:color w:val="auto"/>
          <w:sz w:val="32"/>
          <w:szCs w:val="32"/>
        </w:rPr>
      </w:pPr>
      <w:r>
        <w:rPr>
          <w:rFonts w:hint="eastAsia" w:eastAsia="仿宋_GB2312" w:cstheme="minorBidi"/>
          <w:color w:val="auto"/>
          <w:sz w:val="32"/>
          <w:szCs w:val="32"/>
        </w:rPr>
        <w:t>1．国有资本经营预算支出（类）解决历史遗留问题及改革成本支出（款）“三供一业”移交补助支出（项）支出</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0</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万元，本部门（单位）无国有资本经营预算支出。</w:t>
      </w:r>
    </w:p>
    <w:p>
      <w:pPr>
        <w:kinsoku/>
        <w:wordWrap/>
        <w:overflowPunct/>
        <w:topLinePunct w:val="0"/>
        <w:autoSpaceDE/>
        <w:autoSpaceDN/>
        <w:bidi w:val="0"/>
        <w:spacing w:line="560" w:lineRule="exact"/>
        <w:ind w:firstLine="640" w:firstLineChars="200"/>
        <w:textAlignment w:val="auto"/>
        <w:rPr>
          <w:rFonts w:eastAsia="仿宋_GB2312" w:cstheme="minorBidi"/>
          <w:color w:val="auto"/>
          <w:sz w:val="32"/>
          <w:szCs w:val="32"/>
        </w:rPr>
      </w:pP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十、项目支出预算情况说明</w:t>
      </w:r>
    </w:p>
    <w:p>
      <w:pPr>
        <w:kinsoku/>
        <w:wordWrap/>
        <w:overflowPunct/>
        <w:topLinePunct w:val="0"/>
        <w:autoSpaceDE/>
        <w:autoSpaceDN/>
        <w:bidi w:val="0"/>
        <w:spacing w:line="560" w:lineRule="exact"/>
        <w:ind w:firstLine="640" w:firstLineChars="200"/>
        <w:textAlignment w:val="auto"/>
        <w:rPr>
          <w:rFonts w:eastAsia="仿宋_GB2312"/>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年度预算安排项目</w:t>
      </w:r>
      <w:r>
        <w:rPr>
          <w:rFonts w:eastAsia="仿宋_GB2312"/>
          <w:color w:val="auto"/>
          <w:sz w:val="32"/>
          <w:szCs w:val="32"/>
          <w:u w:val="single"/>
        </w:rPr>
        <w:tab/>
      </w:r>
      <w:r>
        <w:rPr>
          <w:rFonts w:hint="eastAsia" w:eastAsia="仿宋_GB2312"/>
          <w:color w:val="auto"/>
          <w:sz w:val="32"/>
          <w:szCs w:val="32"/>
          <w:u w:val="single"/>
          <w:lang w:val="en-US" w:eastAsia="zh-CN"/>
        </w:rPr>
        <w:t>13</w:t>
      </w:r>
      <w:r>
        <w:rPr>
          <w:rFonts w:eastAsia="仿宋_GB2312"/>
          <w:color w:val="auto"/>
          <w:sz w:val="32"/>
          <w:szCs w:val="32"/>
          <w:u w:val="single"/>
        </w:rPr>
        <w:t xml:space="preserve">   </w:t>
      </w:r>
      <w:r>
        <w:rPr>
          <w:rFonts w:eastAsia="仿宋_GB2312"/>
          <w:color w:val="auto"/>
          <w:sz w:val="32"/>
          <w:szCs w:val="32"/>
        </w:rPr>
        <w:t>个，项目预算总金额</w:t>
      </w:r>
      <w:r>
        <w:rPr>
          <w:rFonts w:eastAsia="仿宋_GB2312"/>
          <w:color w:val="auto"/>
          <w:sz w:val="32"/>
          <w:szCs w:val="32"/>
          <w:u w:val="single"/>
        </w:rPr>
        <w:tab/>
      </w:r>
      <w:r>
        <w:rPr>
          <w:rFonts w:hint="eastAsia" w:eastAsia="仿宋_GB2312"/>
          <w:color w:val="auto"/>
          <w:sz w:val="32"/>
          <w:szCs w:val="32"/>
          <w:u w:val="single"/>
          <w:lang w:val="en-US" w:eastAsia="zh-CN"/>
        </w:rPr>
        <w:t>83</w:t>
      </w:r>
      <w:r>
        <w:rPr>
          <w:rFonts w:eastAsia="仿宋_GB2312"/>
          <w:color w:val="auto"/>
          <w:sz w:val="32"/>
          <w:szCs w:val="32"/>
          <w:u w:val="single"/>
        </w:rPr>
        <w:t xml:space="preserve"> </w:t>
      </w:r>
      <w:r>
        <w:rPr>
          <w:rFonts w:eastAsia="仿宋_GB2312"/>
          <w:color w:val="auto"/>
          <w:sz w:val="32"/>
          <w:szCs w:val="32"/>
        </w:rPr>
        <w:t>万元。其中，财政本年拨款金额</w:t>
      </w:r>
      <w:r>
        <w:rPr>
          <w:rFonts w:hint="eastAsia" w:eastAsia="仿宋_GB2312"/>
          <w:color w:val="auto"/>
          <w:sz w:val="32"/>
          <w:szCs w:val="32"/>
          <w:u w:val="single"/>
          <w:lang w:val="en-US" w:eastAsia="zh-CN"/>
        </w:rPr>
        <w:t>83</w:t>
      </w:r>
      <w:r>
        <w:rPr>
          <w:rFonts w:eastAsia="仿宋_GB2312"/>
          <w:color w:val="auto"/>
          <w:sz w:val="32"/>
          <w:szCs w:val="32"/>
          <w:u w:val="single"/>
        </w:rPr>
        <w:t xml:space="preserve">  </w:t>
      </w:r>
      <w:r>
        <w:rPr>
          <w:rFonts w:eastAsia="仿宋_GB2312"/>
          <w:color w:val="auto"/>
          <w:sz w:val="32"/>
          <w:szCs w:val="32"/>
        </w:rPr>
        <w:t>万元，财政拨款结转结余</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万元，财政专户管理资金</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万元，单位资金</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w:t>
      </w: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十一、机构运行经费支出预算情况说明</w:t>
      </w:r>
    </w:p>
    <w:p>
      <w:pPr>
        <w:kinsoku/>
        <w:wordWrap/>
        <w:overflowPunct/>
        <w:topLinePunct w:val="0"/>
        <w:autoSpaceDE/>
        <w:autoSpaceDN/>
        <w:bidi w:val="0"/>
        <w:spacing w:line="560" w:lineRule="exact"/>
        <w:ind w:firstLine="640" w:firstLineChars="200"/>
        <w:textAlignment w:val="auto"/>
        <w:rPr>
          <w:rFonts w:eastAsia="仿宋_GB2312" w:cstheme="minorBidi"/>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w:t>
      </w:r>
      <w:r>
        <w:rPr>
          <w:rFonts w:hint="eastAsia" w:eastAsia="仿宋_GB2312"/>
          <w:color w:val="auto"/>
          <w:sz w:val="32"/>
          <w:szCs w:val="32"/>
        </w:rPr>
        <w:t>机构</w:t>
      </w:r>
      <w:r>
        <w:rPr>
          <w:rFonts w:eastAsia="仿宋_GB2312"/>
          <w:color w:val="auto"/>
          <w:sz w:val="32"/>
          <w:szCs w:val="32"/>
        </w:rPr>
        <w:t>运行经费预算支出</w:t>
      </w:r>
      <w:r>
        <w:rPr>
          <w:rFonts w:hint="eastAsia" w:eastAsia="仿宋_GB2312"/>
          <w:color w:val="auto"/>
          <w:sz w:val="32"/>
          <w:szCs w:val="32"/>
          <w:u w:val="single"/>
          <w:lang w:val="en-US" w:eastAsia="zh-CN"/>
        </w:rPr>
        <w:t>47.57</w:t>
      </w:r>
      <w:r>
        <w:rPr>
          <w:rFonts w:eastAsia="仿宋_GB2312"/>
          <w:color w:val="auto"/>
          <w:sz w:val="32"/>
          <w:szCs w:val="32"/>
          <w:u w:val="single"/>
        </w:rPr>
        <w:tab/>
      </w:r>
      <w:r>
        <w:rPr>
          <w:rFonts w:eastAsia="仿宋_GB2312"/>
          <w:color w:val="auto"/>
          <w:sz w:val="32"/>
          <w:szCs w:val="32"/>
        </w:rPr>
        <w:t>万元</w:t>
      </w:r>
      <w:r>
        <w:rPr>
          <w:rFonts w:hint="eastAsia" w:eastAsia="仿宋_GB2312" w:cstheme="minorBidi"/>
          <w:color w:val="auto"/>
          <w:sz w:val="32"/>
          <w:szCs w:val="32"/>
        </w:rPr>
        <w:t>，</w:t>
      </w:r>
      <w:r>
        <w:rPr>
          <w:rFonts w:eastAsia="仿宋_GB2312"/>
          <w:color w:val="auto"/>
          <w:sz w:val="32"/>
          <w:szCs w:val="32"/>
        </w:rPr>
        <w:t>与上年相比减少</w:t>
      </w:r>
      <w:r>
        <w:rPr>
          <w:rFonts w:hint="eastAsia" w:eastAsia="仿宋_GB2312"/>
          <w:color w:val="auto"/>
          <w:sz w:val="32"/>
          <w:szCs w:val="32"/>
          <w:u w:val="single"/>
          <w:lang w:val="en-US" w:eastAsia="zh-CN"/>
        </w:rPr>
        <w:t>7.46</w:t>
      </w:r>
      <w:r>
        <w:rPr>
          <w:rFonts w:eastAsia="仿宋_GB2312"/>
          <w:color w:val="auto"/>
          <w:sz w:val="32"/>
          <w:szCs w:val="32"/>
          <w:u w:val="single"/>
        </w:rPr>
        <w:t xml:space="preserve"> </w:t>
      </w:r>
      <w:r>
        <w:rPr>
          <w:rFonts w:eastAsia="仿宋_GB2312"/>
          <w:color w:val="auto"/>
          <w:sz w:val="32"/>
          <w:szCs w:val="32"/>
        </w:rPr>
        <w:t>万元，减少</w:t>
      </w:r>
      <w:r>
        <w:rPr>
          <w:rFonts w:eastAsia="仿宋_GB2312"/>
          <w:color w:val="auto"/>
          <w:sz w:val="32"/>
          <w:szCs w:val="32"/>
          <w:u w:val="single"/>
        </w:rPr>
        <w:tab/>
      </w:r>
      <w:r>
        <w:rPr>
          <w:rFonts w:hint="eastAsia" w:eastAsia="仿宋_GB2312"/>
          <w:color w:val="auto"/>
          <w:sz w:val="32"/>
          <w:szCs w:val="32"/>
          <w:u w:val="single"/>
          <w:lang w:val="en-US" w:eastAsia="zh-CN"/>
        </w:rPr>
        <w:t>13.56</w:t>
      </w:r>
      <w:r>
        <w:rPr>
          <w:rFonts w:eastAsia="仿宋_GB2312"/>
          <w:color w:val="auto"/>
          <w:sz w:val="32"/>
          <w:szCs w:val="32"/>
          <w:u w:val="single"/>
        </w:rPr>
        <w:t xml:space="preserve"> </w:t>
      </w:r>
      <w:r>
        <w:rPr>
          <w:rFonts w:hint="eastAsia" w:ascii="仿宋_GB2312" w:hAnsi="仿宋_GB2312" w:eastAsia="仿宋_GB2312"/>
          <w:color w:val="auto"/>
          <w:sz w:val="32"/>
          <w:szCs w:val="32"/>
        </w:rPr>
        <w:t>%</w:t>
      </w:r>
      <w:r>
        <w:rPr>
          <w:rFonts w:eastAsia="仿宋_GB2312"/>
          <w:color w:val="auto"/>
          <w:sz w:val="32"/>
          <w:szCs w:val="32"/>
        </w:rPr>
        <w:t>。主要原因是：</w:t>
      </w:r>
      <w:r>
        <w:rPr>
          <w:rFonts w:hint="eastAsia" w:ascii="仿宋" w:hAnsi="仿宋" w:eastAsia="仿宋"/>
          <w:color w:val="auto"/>
          <w:sz w:val="32"/>
          <w:szCs w:val="32"/>
          <w:lang w:val="en-US" w:eastAsia="zh-CN"/>
        </w:rPr>
        <w:t>办公设备购置及办公费用支出</w:t>
      </w:r>
      <w:r>
        <w:rPr>
          <w:rFonts w:eastAsia="仿宋_GB2312"/>
          <w:color w:val="auto"/>
          <w:sz w:val="32"/>
          <w:szCs w:val="32"/>
        </w:rPr>
        <w:t>。</w:t>
      </w:r>
    </w:p>
    <w:p>
      <w:pPr>
        <w:kinsoku/>
        <w:wordWrap/>
        <w:overflowPunct/>
        <w:topLinePunct w:val="0"/>
        <w:autoSpaceDE/>
        <w:autoSpaceDN/>
        <w:bidi w:val="0"/>
        <w:spacing w:line="560" w:lineRule="exact"/>
        <w:ind w:firstLine="640" w:firstLineChars="200"/>
        <w:textAlignment w:val="auto"/>
        <w:outlineLvl w:val="2"/>
        <w:rPr>
          <w:rFonts w:eastAsia="黑体" w:cs="黑体"/>
          <w:b/>
          <w:bCs/>
          <w:color w:val="auto"/>
          <w:sz w:val="32"/>
          <w:szCs w:val="36"/>
        </w:rPr>
      </w:pPr>
      <w:r>
        <w:rPr>
          <w:rFonts w:hint="eastAsia" w:eastAsia="黑体" w:cs="黑体"/>
          <w:color w:val="auto"/>
          <w:sz w:val="32"/>
          <w:szCs w:val="36"/>
        </w:rPr>
        <w:t>十二、政府采购支出预算情况说明</w:t>
      </w:r>
    </w:p>
    <w:p>
      <w:pPr>
        <w:kinsoku/>
        <w:wordWrap/>
        <w:overflowPunct/>
        <w:topLinePunct w:val="0"/>
        <w:autoSpaceDE/>
        <w:autoSpaceDN/>
        <w:bidi w:val="0"/>
        <w:spacing w:line="560" w:lineRule="exact"/>
        <w:ind w:firstLine="640" w:firstLineChars="200"/>
        <w:textAlignment w:val="auto"/>
        <w:rPr>
          <w:rFonts w:eastAsia="仿宋_GB2312"/>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年度政府采购支出预算总额</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12.1</w:t>
      </w:r>
      <w:r>
        <w:rPr>
          <w:rFonts w:eastAsia="仿宋_GB2312"/>
          <w:color w:val="auto"/>
          <w:sz w:val="32"/>
          <w:szCs w:val="32"/>
          <w:u w:val="single"/>
        </w:rPr>
        <w:t xml:space="preserve">   </w:t>
      </w:r>
      <w:r>
        <w:rPr>
          <w:rFonts w:eastAsia="仿宋_GB2312"/>
          <w:color w:val="auto"/>
          <w:sz w:val="32"/>
          <w:szCs w:val="32"/>
        </w:rPr>
        <w:t>万元，其中：拟采购货物支出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12.1</w:t>
      </w:r>
      <w:r>
        <w:rPr>
          <w:rFonts w:eastAsia="仿宋_GB2312"/>
          <w:color w:val="auto"/>
          <w:sz w:val="32"/>
          <w:szCs w:val="32"/>
          <w:u w:val="single"/>
        </w:rPr>
        <w:t xml:space="preserve">   </w:t>
      </w:r>
      <w:r>
        <w:rPr>
          <w:rFonts w:eastAsia="仿宋_GB2312"/>
          <w:color w:val="auto"/>
          <w:sz w:val="32"/>
          <w:szCs w:val="32"/>
        </w:rPr>
        <w:t>万元、拟采购工程支出</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万元、拟购买服务支出</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万元。</w:t>
      </w:r>
    </w:p>
    <w:p>
      <w:pPr>
        <w:kinsoku/>
        <w:wordWrap/>
        <w:overflowPunct/>
        <w:topLinePunct w:val="0"/>
        <w:autoSpaceDE/>
        <w:autoSpaceDN/>
        <w:bidi w:val="0"/>
        <w:spacing w:line="560" w:lineRule="exact"/>
        <w:ind w:firstLine="640" w:firstLineChars="200"/>
        <w:textAlignment w:val="auto"/>
        <w:rPr>
          <w:rFonts w:eastAsia="仿宋_GB2312" w:cstheme="minorBidi"/>
          <w:color w:val="auto"/>
          <w:sz w:val="32"/>
          <w:szCs w:val="32"/>
        </w:rPr>
      </w:pP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十三、国有资产占用情况说明</w:t>
      </w:r>
    </w:p>
    <w:p>
      <w:pPr>
        <w:kinsoku/>
        <w:wordWrap/>
        <w:overflowPunct/>
        <w:topLinePunct w:val="0"/>
        <w:autoSpaceDE/>
        <w:autoSpaceDN/>
        <w:bidi w:val="0"/>
        <w:spacing w:line="560" w:lineRule="exact"/>
        <w:ind w:firstLine="640" w:firstLineChars="200"/>
        <w:textAlignment w:val="auto"/>
        <w:rPr>
          <w:rFonts w:eastAsia="仿宋_GB2312" w:cstheme="minorBidi"/>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eastAsia="仿宋_GB2312"/>
          <w:color w:val="auto"/>
          <w:sz w:val="32"/>
          <w:szCs w:val="32"/>
        </w:rPr>
        <w:t>共有车辆</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2</w:t>
      </w:r>
      <w:r>
        <w:rPr>
          <w:rFonts w:eastAsia="仿宋_GB2312"/>
          <w:color w:val="auto"/>
          <w:sz w:val="32"/>
          <w:szCs w:val="32"/>
          <w:u w:val="single"/>
        </w:rPr>
        <w:t xml:space="preserve"> </w:t>
      </w:r>
      <w:r>
        <w:rPr>
          <w:rFonts w:eastAsia="仿宋_GB2312"/>
          <w:color w:val="auto"/>
          <w:sz w:val="32"/>
          <w:szCs w:val="32"/>
        </w:rPr>
        <w:t>辆，其中，一般公务用车</w:t>
      </w:r>
      <w:r>
        <w:rPr>
          <w:rFonts w:eastAsia="仿宋_GB2312"/>
          <w:color w:val="auto"/>
          <w:sz w:val="32"/>
          <w:szCs w:val="32"/>
          <w:u w:val="single"/>
        </w:rPr>
        <w:tab/>
      </w:r>
      <w:r>
        <w:rPr>
          <w:rFonts w:hint="eastAsia" w:eastAsia="仿宋_GB2312"/>
          <w:color w:val="auto"/>
          <w:sz w:val="32"/>
          <w:szCs w:val="32"/>
          <w:u w:val="single"/>
          <w:lang w:val="en-US" w:eastAsia="zh-CN"/>
        </w:rPr>
        <w:t>2</w:t>
      </w:r>
      <w:r>
        <w:rPr>
          <w:rFonts w:eastAsia="仿宋_GB2312"/>
          <w:color w:val="auto"/>
          <w:sz w:val="32"/>
          <w:szCs w:val="32"/>
          <w:u w:val="single"/>
        </w:rPr>
        <w:t xml:space="preserve">  </w:t>
      </w:r>
      <w:r>
        <w:rPr>
          <w:rFonts w:eastAsia="仿宋_GB2312"/>
          <w:color w:val="auto"/>
          <w:sz w:val="32"/>
          <w:szCs w:val="32"/>
        </w:rPr>
        <w:t>辆、执法执勤用车</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辆、特种专业技术用车</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辆、业务用车</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辆、其他用车</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辆等。单价50万元（含）以上的通用设备</w:t>
      </w:r>
      <w:r>
        <w:rPr>
          <w:rFonts w:eastAsia="仿宋_GB2312"/>
          <w:color w:val="auto"/>
          <w:sz w:val="32"/>
          <w:szCs w:val="32"/>
          <w:u w:val="single"/>
        </w:rPr>
        <w:tab/>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台（套），单价100万元（含）以上的专用设备</w:t>
      </w:r>
      <w:r>
        <w:rPr>
          <w:rFonts w:eastAsia="仿宋_GB2312"/>
          <w:color w:val="auto"/>
          <w:sz w:val="32"/>
          <w:szCs w:val="32"/>
          <w:u w:val="single"/>
        </w:rPr>
        <w:tab/>
      </w:r>
      <w:r>
        <w:rPr>
          <w:rFonts w:eastAsia="仿宋_GB2312"/>
          <w:color w:val="auto"/>
          <w:sz w:val="32"/>
          <w:szCs w:val="32"/>
          <w:u w:val="single"/>
        </w:rPr>
        <w:t xml:space="preserve"> </w:t>
      </w:r>
      <w:r>
        <w:rPr>
          <w:rFonts w:hint="eastAsia" w:eastAsia="仿宋_GB2312"/>
          <w:color w:val="auto"/>
          <w:sz w:val="32"/>
          <w:szCs w:val="32"/>
          <w:u w:val="single"/>
          <w:lang w:val="en-US" w:eastAsia="zh-CN"/>
        </w:rPr>
        <w:t>0</w:t>
      </w:r>
      <w:r>
        <w:rPr>
          <w:rFonts w:eastAsia="仿宋_GB2312"/>
          <w:color w:val="auto"/>
          <w:sz w:val="32"/>
          <w:szCs w:val="32"/>
          <w:u w:val="single"/>
        </w:rPr>
        <w:t xml:space="preserve"> </w:t>
      </w:r>
      <w:r>
        <w:rPr>
          <w:rFonts w:eastAsia="仿宋_GB2312"/>
          <w:color w:val="auto"/>
          <w:sz w:val="32"/>
          <w:szCs w:val="32"/>
        </w:rPr>
        <w:t>台（套）。</w:t>
      </w:r>
    </w:p>
    <w:p>
      <w:pPr>
        <w:kinsoku/>
        <w:wordWrap/>
        <w:overflowPunct/>
        <w:topLinePunct w:val="0"/>
        <w:autoSpaceDE/>
        <w:autoSpaceDN/>
        <w:bidi w:val="0"/>
        <w:spacing w:line="560" w:lineRule="exact"/>
        <w:ind w:firstLine="640" w:firstLineChars="200"/>
        <w:textAlignment w:val="auto"/>
        <w:outlineLvl w:val="2"/>
        <w:rPr>
          <w:rFonts w:eastAsia="黑体" w:cs="黑体"/>
          <w:color w:val="auto"/>
          <w:sz w:val="32"/>
          <w:szCs w:val="36"/>
        </w:rPr>
      </w:pPr>
      <w:r>
        <w:rPr>
          <w:rFonts w:hint="eastAsia" w:eastAsia="黑体" w:cs="黑体"/>
          <w:color w:val="auto"/>
          <w:sz w:val="32"/>
          <w:szCs w:val="36"/>
        </w:rPr>
        <w:t xml:space="preserve">十四、项目绩效目标情况说明 </w:t>
      </w:r>
    </w:p>
    <w:p>
      <w:pPr>
        <w:kinsoku/>
        <w:wordWrap/>
        <w:overflowPunct/>
        <w:topLinePunct w:val="0"/>
        <w:autoSpaceDE/>
        <w:autoSpaceDN/>
        <w:bidi w:val="0"/>
        <w:spacing w:line="560" w:lineRule="exact"/>
        <w:ind w:firstLine="640" w:firstLineChars="200"/>
        <w:textAlignment w:val="auto"/>
        <w:rPr>
          <w:rFonts w:eastAsia="仿宋_GB2312" w:cstheme="minorBidi"/>
          <w:color w:val="auto"/>
          <w:sz w:val="32"/>
          <w:szCs w:val="32"/>
        </w:rPr>
      </w:pPr>
      <w:r>
        <w:rPr>
          <w:rFonts w:hint="eastAsia" w:ascii="仿宋_GB2312" w:hAnsi="仿宋_GB2312" w:eastAsia="仿宋_GB2312" w:cs="仿宋"/>
          <w:color w:val="auto"/>
          <w:sz w:val="32"/>
          <w:szCs w:val="32"/>
          <w:u w:val="single"/>
          <w:lang w:val="en-US" w:eastAsia="zh-CN"/>
        </w:rPr>
        <w:t>内蒙古辉河国家级自然保护区管理局</w:t>
      </w:r>
      <w:r>
        <w:rPr>
          <w:rFonts w:hint="eastAsia" w:ascii="仿宋_GB2312" w:hAnsi="仿宋_GB2312" w:eastAsia="仿宋_GB2312" w:cs="仿宋"/>
          <w:color w:val="auto"/>
          <w:sz w:val="32"/>
          <w:szCs w:val="32"/>
          <w:lang w:val="en-US" w:eastAsia="zh-CN"/>
        </w:rPr>
        <w:t>2023</w:t>
      </w:r>
      <w:r>
        <w:rPr>
          <w:rFonts w:eastAsia="仿宋_GB2312"/>
          <w:color w:val="auto"/>
          <w:sz w:val="32"/>
          <w:szCs w:val="32"/>
        </w:rPr>
        <w:t>年度</w:t>
      </w:r>
      <w:r>
        <w:rPr>
          <w:rFonts w:hint="eastAsia" w:eastAsia="仿宋_GB2312" w:cstheme="minorBidi"/>
          <w:color w:val="auto"/>
          <w:sz w:val="32"/>
          <w:szCs w:val="32"/>
        </w:rPr>
        <w:t>填报绩效目标的预算项目</w:t>
      </w:r>
      <w:r>
        <w:rPr>
          <w:rFonts w:hint="eastAsia" w:eastAsia="仿宋_GB2312" w:cstheme="minorBidi"/>
          <w:color w:val="auto"/>
          <w:sz w:val="32"/>
          <w:szCs w:val="32"/>
          <w:u w:val="single"/>
        </w:rPr>
        <w:tab/>
      </w:r>
      <w:r>
        <w:rPr>
          <w:rFonts w:hint="eastAsia" w:eastAsia="仿宋_GB2312" w:cstheme="minorBidi"/>
          <w:color w:val="auto"/>
          <w:sz w:val="32"/>
          <w:szCs w:val="32"/>
          <w:u w:val="single"/>
        </w:rPr>
        <w:t xml:space="preserve"> </w:t>
      </w:r>
      <w:r>
        <w:rPr>
          <w:rFonts w:hint="eastAsia" w:eastAsia="仿宋_GB2312" w:cstheme="minorBidi"/>
          <w:color w:val="auto"/>
          <w:sz w:val="32"/>
          <w:szCs w:val="32"/>
          <w:u w:val="single"/>
          <w:lang w:val="en-US" w:eastAsia="zh-CN"/>
        </w:rPr>
        <w:t>30</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个，公开项目</w:t>
      </w:r>
      <w:r>
        <w:rPr>
          <w:rFonts w:hint="eastAsia" w:eastAsia="仿宋_GB2312" w:cstheme="minorBidi"/>
          <w:color w:val="auto"/>
          <w:sz w:val="32"/>
          <w:szCs w:val="32"/>
          <w:u w:val="single"/>
        </w:rPr>
        <w:tab/>
      </w:r>
      <w:r>
        <w:rPr>
          <w:rFonts w:hint="eastAsia" w:eastAsia="仿宋_GB2312" w:cstheme="minorBidi"/>
          <w:color w:val="auto"/>
          <w:sz w:val="32"/>
          <w:szCs w:val="32"/>
          <w:u w:val="single"/>
          <w:lang w:val="en-US" w:eastAsia="zh-CN"/>
        </w:rPr>
        <w:t>30</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个，公开项目占全部预算项目的100</w:t>
      </w:r>
      <w:r>
        <w:rPr>
          <w:rFonts w:hint="eastAsia" w:ascii="仿宋_GB2312" w:hAnsi="仿宋_GB2312" w:eastAsia="仿宋_GB2312" w:cstheme="minorBidi"/>
          <w:color w:val="auto"/>
          <w:sz w:val="32"/>
          <w:szCs w:val="32"/>
        </w:rPr>
        <w:t>%</w:t>
      </w:r>
      <w:r>
        <w:rPr>
          <w:rFonts w:hint="eastAsia" w:eastAsia="仿宋_GB2312" w:cstheme="minorBidi"/>
          <w:color w:val="auto"/>
          <w:sz w:val="32"/>
          <w:szCs w:val="32"/>
        </w:rPr>
        <w:t>。公开填报绩效目标的项目预算</w:t>
      </w:r>
      <w:r>
        <w:rPr>
          <w:rFonts w:hint="eastAsia" w:eastAsia="仿宋_GB2312" w:cstheme="minorBidi"/>
          <w:color w:val="auto"/>
          <w:sz w:val="32"/>
          <w:szCs w:val="32"/>
          <w:u w:val="single"/>
        </w:rPr>
        <w:tab/>
      </w:r>
      <w:r>
        <w:rPr>
          <w:rFonts w:hint="eastAsia" w:eastAsia="仿宋_GB2312" w:cstheme="minorBidi"/>
          <w:color w:val="auto"/>
          <w:sz w:val="32"/>
          <w:szCs w:val="32"/>
          <w:u w:val="single"/>
        </w:rPr>
        <w:t xml:space="preserve"> </w:t>
      </w:r>
      <w:r>
        <w:rPr>
          <w:rFonts w:hint="eastAsia" w:eastAsia="仿宋_GB2312" w:cstheme="minorBidi"/>
          <w:color w:val="auto"/>
          <w:sz w:val="32"/>
          <w:szCs w:val="32"/>
          <w:u w:val="single"/>
          <w:lang w:val="en-US" w:eastAsia="zh-CN"/>
        </w:rPr>
        <w:t>689.33</w:t>
      </w:r>
      <w:r>
        <w:rPr>
          <w:rFonts w:hint="eastAsia" w:eastAsia="仿宋_GB2312" w:cstheme="minorBidi"/>
          <w:color w:val="auto"/>
          <w:sz w:val="32"/>
          <w:szCs w:val="32"/>
          <w:u w:val="single"/>
        </w:rPr>
        <w:t xml:space="preserve"> </w:t>
      </w:r>
      <w:r>
        <w:rPr>
          <w:rFonts w:hint="eastAsia" w:eastAsia="仿宋_GB2312" w:cstheme="minorBidi"/>
          <w:color w:val="auto"/>
          <w:sz w:val="32"/>
          <w:szCs w:val="32"/>
        </w:rPr>
        <w:t>万元，占全部项目预算的100</w:t>
      </w:r>
      <w:r>
        <w:rPr>
          <w:rFonts w:hint="eastAsia" w:ascii="仿宋_GB2312" w:hAnsi="仿宋_GB2312" w:eastAsia="仿宋_GB2312" w:cstheme="minorBidi"/>
          <w:color w:val="auto"/>
          <w:sz w:val="32"/>
          <w:szCs w:val="32"/>
        </w:rPr>
        <w:t>%</w:t>
      </w:r>
      <w:r>
        <w:rPr>
          <w:rFonts w:hint="eastAsia" w:eastAsia="仿宋_GB2312" w:cstheme="minorBidi"/>
          <w:color w:val="auto"/>
          <w:sz w:val="32"/>
          <w:szCs w:val="32"/>
        </w:rPr>
        <w:t xml:space="preserve">。 </w:t>
      </w:r>
    </w:p>
    <w:p>
      <w:pPr>
        <w:pStyle w:val="8"/>
        <w:kinsoku/>
        <w:wordWrap/>
        <w:overflowPunct/>
        <w:topLinePunct w:val="0"/>
        <w:autoSpaceDE/>
        <w:autoSpaceDN/>
        <w:bidi w:val="0"/>
        <w:spacing w:after="0" w:line="560" w:lineRule="exact"/>
        <w:textAlignment w:val="auto"/>
        <w:rPr>
          <w:rFonts w:hint="default" w:ascii="方正小标宋简体" w:hAnsi="方正小标宋简体" w:eastAsia="方正小标宋简体" w:cs="方正小标宋简体"/>
          <w:color w:val="auto"/>
          <w:sz w:val="36"/>
          <w:szCs w:val="36"/>
        </w:rPr>
      </w:pPr>
    </w:p>
    <w:p>
      <w:pPr>
        <w:pStyle w:val="2"/>
        <w:tabs>
          <w:tab w:val="left" w:pos="4392"/>
        </w:tabs>
        <w:kinsoku/>
        <w:wordWrap/>
        <w:overflowPunct/>
        <w:topLinePunct w:val="0"/>
        <w:autoSpaceDE/>
        <w:autoSpaceDN/>
        <w:bidi w:val="0"/>
        <w:adjustRightInd/>
        <w:snapToGrid/>
        <w:spacing w:before="0" w:after="0" w:line="560" w:lineRule="exact"/>
        <w:ind w:firstLine="0" w:firstLineChars="0"/>
        <w:jc w:val="center"/>
        <w:textAlignment w:val="auto"/>
        <w:rPr>
          <w:rFonts w:cs="方正小标宋简体" w:asciiTheme="majorEastAsia" w:hAnsiTheme="majorEastAsia" w:eastAsiaTheme="majorEastAsia"/>
          <w:bCs w:val="0"/>
          <w:color w:val="auto"/>
          <w:sz w:val="36"/>
          <w:szCs w:val="36"/>
        </w:rPr>
      </w:pPr>
      <w:bookmarkStart w:id="2" w:name="_Toc15573"/>
      <w:r>
        <w:rPr>
          <w:rFonts w:hint="eastAsia" w:cs="方正小标宋简体" w:asciiTheme="majorEastAsia" w:hAnsiTheme="majorEastAsia" w:eastAsiaTheme="majorEastAsia"/>
          <w:bCs w:val="0"/>
          <w:color w:val="auto"/>
          <w:sz w:val="36"/>
          <w:szCs w:val="36"/>
        </w:rPr>
        <w:t>第三部分  名词解释</w:t>
      </w:r>
      <w:bookmarkEnd w:id="2"/>
    </w:p>
    <w:p>
      <w:pPr>
        <w:kinsoku/>
        <w:wordWrap/>
        <w:overflowPunct/>
        <w:topLinePunct w:val="0"/>
        <w:autoSpaceDE/>
        <w:autoSpaceDN/>
        <w:bidi w:val="0"/>
        <w:spacing w:line="560" w:lineRule="exact"/>
        <w:textAlignment w:val="auto"/>
        <w:rPr>
          <w:color w:val="auto"/>
          <w:sz w:val="36"/>
          <w:szCs w:val="36"/>
        </w:rPr>
      </w:pPr>
    </w:p>
    <w:p>
      <w:pPr>
        <w:kinsoku/>
        <w:wordWrap/>
        <w:overflowPunct/>
        <w:topLinePunct w:val="0"/>
        <w:autoSpaceDE/>
        <w:autoSpaceDN/>
        <w:bidi w:val="0"/>
        <w:spacing w:line="560" w:lineRule="exact"/>
        <w:ind w:firstLine="643" w:firstLineChars="200"/>
        <w:textAlignment w:val="auto"/>
        <w:rPr>
          <w:rFonts w:eastAsia="仿宋_GB2312" w:cstheme="minorBidi"/>
          <w:color w:val="auto"/>
          <w:sz w:val="32"/>
          <w:szCs w:val="32"/>
        </w:rPr>
      </w:pPr>
      <w:r>
        <w:rPr>
          <w:rFonts w:hint="eastAsia" w:eastAsia="仿宋_GB2312" w:cstheme="minorBidi"/>
          <w:b/>
          <w:bCs/>
          <w:color w:val="auto"/>
          <w:sz w:val="32"/>
          <w:szCs w:val="32"/>
        </w:rPr>
        <w:t>一、财政拨款：</w:t>
      </w:r>
      <w:r>
        <w:rPr>
          <w:rFonts w:hint="eastAsia" w:eastAsia="仿宋_GB2312" w:cstheme="minorBidi"/>
          <w:color w:val="auto"/>
          <w:sz w:val="32"/>
          <w:szCs w:val="32"/>
        </w:rPr>
        <w:t>从同级财政部门取得的各类财政拨款，包括一般公共预算拨款、政府性基金预算拨款、国有资本经营预算拨款。</w:t>
      </w:r>
    </w:p>
    <w:p>
      <w:pPr>
        <w:kinsoku/>
        <w:wordWrap/>
        <w:overflowPunct/>
        <w:topLinePunct w:val="0"/>
        <w:autoSpaceDE/>
        <w:autoSpaceDN/>
        <w:bidi w:val="0"/>
        <w:spacing w:line="560" w:lineRule="exact"/>
        <w:ind w:firstLine="643" w:firstLineChars="200"/>
        <w:textAlignment w:val="auto"/>
        <w:rPr>
          <w:color w:val="auto"/>
        </w:rPr>
      </w:pPr>
      <w:r>
        <w:rPr>
          <w:rFonts w:hint="eastAsia" w:eastAsia="仿宋_GB2312" w:cstheme="minorBidi"/>
          <w:b/>
          <w:bCs/>
          <w:color w:val="auto"/>
          <w:sz w:val="32"/>
          <w:szCs w:val="32"/>
        </w:rPr>
        <w:t>二、一般公共预算拨款收入：</w:t>
      </w:r>
      <w:r>
        <w:rPr>
          <w:rFonts w:hint="eastAsia" w:eastAsia="仿宋_GB2312" w:cs="仿宋"/>
          <w:bCs/>
          <w:color w:val="auto"/>
          <w:sz w:val="30"/>
          <w:szCs w:val="30"/>
        </w:rPr>
        <w:t>指财政当年拨付的资金。</w:t>
      </w:r>
    </w:p>
    <w:p>
      <w:pPr>
        <w:kinsoku/>
        <w:wordWrap/>
        <w:overflowPunct/>
        <w:topLinePunct w:val="0"/>
        <w:autoSpaceDE/>
        <w:autoSpaceDN/>
        <w:bidi w:val="0"/>
        <w:spacing w:line="560" w:lineRule="exact"/>
        <w:ind w:firstLine="643" w:firstLineChars="200"/>
        <w:textAlignment w:val="auto"/>
        <w:rPr>
          <w:rFonts w:eastAsia="仿宋_GB2312" w:cstheme="minorBidi"/>
          <w:color w:val="auto"/>
          <w:sz w:val="32"/>
          <w:szCs w:val="32"/>
        </w:rPr>
      </w:pPr>
      <w:r>
        <w:rPr>
          <w:rFonts w:hint="eastAsia" w:eastAsia="仿宋_GB2312" w:cstheme="minorBidi"/>
          <w:b/>
          <w:bCs/>
          <w:color w:val="auto"/>
          <w:sz w:val="32"/>
          <w:szCs w:val="32"/>
        </w:rPr>
        <w:t>三、财政专户管理资金：</w:t>
      </w:r>
      <w:r>
        <w:rPr>
          <w:rFonts w:hint="eastAsia" w:eastAsia="仿宋_GB2312" w:cstheme="minorBidi"/>
          <w:color w:val="auto"/>
          <w:sz w:val="32"/>
          <w:szCs w:val="32"/>
        </w:rPr>
        <w:t>缴入财政专户、实行专项管理的高中以上学费、住宿费、高校委托培养费、函大、电大、夜大及短训班培训费等教育收费。</w:t>
      </w:r>
    </w:p>
    <w:p>
      <w:pPr>
        <w:kinsoku/>
        <w:wordWrap/>
        <w:overflowPunct/>
        <w:topLinePunct w:val="0"/>
        <w:autoSpaceDE/>
        <w:autoSpaceDN/>
        <w:bidi w:val="0"/>
        <w:spacing w:line="560" w:lineRule="exact"/>
        <w:ind w:firstLine="643" w:firstLineChars="200"/>
        <w:textAlignment w:val="auto"/>
        <w:rPr>
          <w:rFonts w:eastAsia="仿宋_GB2312" w:cstheme="minorBidi"/>
          <w:color w:val="auto"/>
          <w:sz w:val="32"/>
          <w:szCs w:val="32"/>
        </w:rPr>
      </w:pPr>
      <w:r>
        <w:rPr>
          <w:rFonts w:hint="eastAsia" w:eastAsia="仿宋_GB2312" w:cstheme="minorBidi"/>
          <w:b/>
          <w:bCs/>
          <w:color w:val="auto"/>
          <w:sz w:val="32"/>
          <w:szCs w:val="32"/>
        </w:rPr>
        <w:t>四、单位资金：</w:t>
      </w:r>
      <w:r>
        <w:rPr>
          <w:rFonts w:hint="eastAsia" w:eastAsia="仿宋_GB2312" w:cstheme="minorBidi"/>
          <w:color w:val="auto"/>
          <w:sz w:val="32"/>
          <w:szCs w:val="32"/>
        </w:rPr>
        <w:t>除财政拨款收入和财政专户管理资金以外的收入，包括事业收入（不含教育收费）、上级补助收入、附属单位上缴收入、事业单位经营收入及其他收入（包含债务收入、投资收益等）。</w:t>
      </w:r>
    </w:p>
    <w:p>
      <w:pPr>
        <w:kinsoku/>
        <w:wordWrap/>
        <w:overflowPunct/>
        <w:topLinePunct w:val="0"/>
        <w:autoSpaceDE/>
        <w:autoSpaceDN/>
        <w:bidi w:val="0"/>
        <w:spacing w:line="560" w:lineRule="exact"/>
        <w:ind w:firstLine="643" w:firstLineChars="200"/>
        <w:textAlignment w:val="auto"/>
        <w:rPr>
          <w:rFonts w:eastAsia="仿宋_GB2312" w:cstheme="minorBidi"/>
          <w:color w:val="auto"/>
          <w:sz w:val="32"/>
          <w:szCs w:val="32"/>
        </w:rPr>
      </w:pPr>
      <w:r>
        <w:rPr>
          <w:rFonts w:hint="eastAsia" w:eastAsia="仿宋_GB2312" w:cstheme="minorBidi"/>
          <w:b/>
          <w:bCs/>
          <w:color w:val="auto"/>
          <w:sz w:val="32"/>
          <w:szCs w:val="32"/>
        </w:rPr>
        <w:t>五、基本支出：</w:t>
      </w:r>
      <w:r>
        <w:rPr>
          <w:rFonts w:hint="eastAsia" w:eastAsia="仿宋_GB2312" w:cstheme="minorBidi"/>
          <w:color w:val="auto"/>
          <w:sz w:val="32"/>
          <w:szCs w:val="32"/>
        </w:rPr>
        <w:t>指为保障机构正常运转、完成工作任务而发生的人员支出和公用支出。</w:t>
      </w:r>
    </w:p>
    <w:p>
      <w:pPr>
        <w:kinsoku/>
        <w:wordWrap/>
        <w:overflowPunct/>
        <w:topLinePunct w:val="0"/>
        <w:autoSpaceDE/>
        <w:autoSpaceDN/>
        <w:bidi w:val="0"/>
        <w:spacing w:line="560" w:lineRule="exact"/>
        <w:ind w:firstLine="643" w:firstLineChars="200"/>
        <w:textAlignment w:val="auto"/>
        <w:rPr>
          <w:rFonts w:eastAsia="仿宋_GB2312" w:cstheme="minorBidi"/>
          <w:color w:val="auto"/>
          <w:sz w:val="32"/>
          <w:szCs w:val="32"/>
        </w:rPr>
      </w:pPr>
      <w:r>
        <w:rPr>
          <w:rFonts w:hint="eastAsia" w:eastAsia="仿宋_GB2312" w:cstheme="minorBidi"/>
          <w:b/>
          <w:bCs/>
          <w:color w:val="auto"/>
          <w:sz w:val="32"/>
          <w:szCs w:val="32"/>
        </w:rPr>
        <w:t>六、项目支出：</w:t>
      </w:r>
      <w:r>
        <w:rPr>
          <w:rFonts w:hint="eastAsia" w:eastAsia="仿宋_GB2312" w:cstheme="minorBidi"/>
          <w:color w:val="auto"/>
          <w:sz w:val="32"/>
          <w:szCs w:val="32"/>
        </w:rPr>
        <w:t>指在基本支出之外为完成特定工作任务和事业发展目标所发生的支出。</w:t>
      </w:r>
    </w:p>
    <w:p>
      <w:pPr>
        <w:kinsoku/>
        <w:wordWrap/>
        <w:overflowPunct/>
        <w:topLinePunct w:val="0"/>
        <w:autoSpaceDE/>
        <w:autoSpaceDN/>
        <w:bidi w:val="0"/>
        <w:spacing w:line="560" w:lineRule="exact"/>
        <w:ind w:firstLine="643" w:firstLineChars="200"/>
        <w:textAlignment w:val="auto"/>
        <w:rPr>
          <w:rFonts w:eastAsia="仿宋_GB2312" w:cstheme="minorBidi"/>
          <w:color w:val="auto"/>
          <w:sz w:val="32"/>
          <w:szCs w:val="32"/>
        </w:rPr>
      </w:pPr>
      <w:r>
        <w:rPr>
          <w:rFonts w:hint="eastAsia" w:eastAsia="仿宋_GB2312" w:cstheme="minorBidi"/>
          <w:b/>
          <w:bCs/>
          <w:color w:val="auto"/>
          <w:sz w:val="32"/>
          <w:szCs w:val="32"/>
        </w:rPr>
        <w:t>七、对个人和家庭的补助：</w:t>
      </w:r>
      <w:r>
        <w:rPr>
          <w:rFonts w:hint="eastAsia" w:eastAsia="仿宋_GB2312" w:cstheme="minorBidi"/>
          <w:color w:val="auto"/>
          <w:sz w:val="32"/>
          <w:szCs w:val="32"/>
        </w:rPr>
        <w:t>是指政府用于对个人和家庭的补助支出。</w:t>
      </w:r>
    </w:p>
    <w:p>
      <w:pPr>
        <w:kinsoku/>
        <w:wordWrap/>
        <w:overflowPunct/>
        <w:topLinePunct w:val="0"/>
        <w:autoSpaceDE/>
        <w:autoSpaceDN/>
        <w:bidi w:val="0"/>
        <w:spacing w:line="560" w:lineRule="exact"/>
        <w:ind w:firstLine="643" w:firstLineChars="200"/>
        <w:textAlignment w:val="auto"/>
        <w:rPr>
          <w:rFonts w:eastAsia="仿宋_GB2312" w:cstheme="minorBidi"/>
          <w:color w:val="auto"/>
          <w:sz w:val="32"/>
          <w:szCs w:val="32"/>
        </w:rPr>
      </w:pPr>
      <w:r>
        <w:rPr>
          <w:rFonts w:hint="eastAsia" w:eastAsia="仿宋_GB2312" w:cstheme="minorBidi"/>
          <w:b/>
          <w:bCs/>
          <w:color w:val="auto"/>
          <w:sz w:val="32"/>
          <w:szCs w:val="32"/>
        </w:rPr>
        <w:t>八、“三公”经费：</w:t>
      </w:r>
      <w:r>
        <w:rPr>
          <w:rFonts w:hint="eastAsia" w:eastAsia="仿宋_GB2312" w:cstheme="minorBidi"/>
          <w:color w:val="auto"/>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pPr>
        <w:kinsoku/>
        <w:wordWrap/>
        <w:overflowPunct/>
        <w:topLinePunct w:val="0"/>
        <w:autoSpaceDE/>
        <w:autoSpaceDN/>
        <w:bidi w:val="0"/>
        <w:spacing w:line="560" w:lineRule="exact"/>
        <w:ind w:firstLine="643" w:firstLineChars="200"/>
        <w:textAlignment w:val="auto"/>
        <w:rPr>
          <w:rFonts w:eastAsia="仿宋_GB2312" w:cstheme="minorBidi"/>
          <w:color w:val="auto"/>
          <w:sz w:val="32"/>
          <w:szCs w:val="32"/>
        </w:rPr>
      </w:pPr>
      <w:r>
        <w:rPr>
          <w:rFonts w:hint="eastAsia" w:eastAsia="仿宋_GB2312" w:cstheme="minorBidi"/>
          <w:b/>
          <w:bCs/>
          <w:color w:val="auto"/>
          <w:sz w:val="32"/>
          <w:szCs w:val="32"/>
        </w:rPr>
        <w:t>九、机构运行经费：</w:t>
      </w:r>
      <w:r>
        <w:rPr>
          <w:rFonts w:hint="eastAsia" w:eastAsia="仿宋_GB2312" w:cstheme="minorBidi"/>
          <w:color w:val="auto"/>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pPr>
        <w:kinsoku/>
        <w:wordWrap/>
        <w:overflowPunct/>
        <w:topLinePunct w:val="0"/>
        <w:autoSpaceDE/>
        <w:autoSpaceDN/>
        <w:bidi w:val="0"/>
        <w:spacing w:line="560" w:lineRule="exact"/>
        <w:jc w:val="center"/>
        <w:textAlignment w:val="auto"/>
        <w:rPr>
          <w:rFonts w:ascii="方正小标宋简体" w:hAnsi="方正小标宋简体" w:eastAsia="方正小标宋简体" w:cs="方正小标宋简体"/>
          <w:color w:val="auto"/>
          <w:sz w:val="36"/>
          <w:szCs w:val="36"/>
        </w:rPr>
      </w:pPr>
    </w:p>
    <w:p>
      <w:pPr>
        <w:pStyle w:val="2"/>
        <w:tabs>
          <w:tab w:val="left" w:pos="4392"/>
        </w:tabs>
        <w:kinsoku/>
        <w:wordWrap/>
        <w:overflowPunct/>
        <w:topLinePunct w:val="0"/>
        <w:autoSpaceDE/>
        <w:autoSpaceDN/>
        <w:bidi w:val="0"/>
        <w:adjustRightInd/>
        <w:snapToGrid/>
        <w:spacing w:before="0" w:after="0" w:line="560" w:lineRule="exact"/>
        <w:ind w:firstLine="0" w:firstLineChars="0"/>
        <w:jc w:val="center"/>
        <w:textAlignment w:val="auto"/>
        <w:rPr>
          <w:rFonts w:cs="方正小标宋简体" w:asciiTheme="majorEastAsia" w:hAnsiTheme="majorEastAsia" w:eastAsiaTheme="majorEastAsia"/>
          <w:bCs w:val="0"/>
          <w:color w:val="auto"/>
          <w:sz w:val="36"/>
          <w:szCs w:val="36"/>
        </w:rPr>
      </w:pPr>
      <w:bookmarkStart w:id="3" w:name="_Toc21331"/>
      <w:r>
        <w:rPr>
          <w:rFonts w:hint="eastAsia" w:cs="方正小标宋简体" w:asciiTheme="majorEastAsia" w:hAnsiTheme="majorEastAsia" w:eastAsiaTheme="majorEastAsia"/>
          <w:bCs w:val="0"/>
          <w:color w:val="auto"/>
          <w:sz w:val="36"/>
          <w:szCs w:val="36"/>
        </w:rPr>
        <w:t>第四部分  预算公开联系方式及信息反馈渠道</w:t>
      </w:r>
      <w:bookmarkEnd w:id="3"/>
    </w:p>
    <w:p>
      <w:pPr>
        <w:kinsoku/>
        <w:wordWrap/>
        <w:overflowPunct/>
        <w:topLinePunct w:val="0"/>
        <w:autoSpaceDE/>
        <w:autoSpaceDN/>
        <w:bidi w:val="0"/>
        <w:snapToGrid w:val="0"/>
        <w:spacing w:line="560" w:lineRule="exact"/>
        <w:textAlignment w:val="auto"/>
        <w:rPr>
          <w:rFonts w:ascii="方正小标宋简体" w:hAnsi="方正小标宋简体" w:eastAsia="方正小标宋简体" w:cs="方正小标宋简体"/>
          <w:color w:val="auto"/>
          <w:sz w:val="36"/>
          <w:szCs w:val="36"/>
        </w:rPr>
      </w:pPr>
    </w:p>
    <w:p>
      <w:pPr>
        <w:kinsoku/>
        <w:wordWrap/>
        <w:overflowPunct/>
        <w:topLinePunct w:val="0"/>
        <w:autoSpaceDE/>
        <w:autoSpaceDN/>
        <w:bidi w:val="0"/>
        <w:snapToGrid w:val="0"/>
        <w:spacing w:line="560" w:lineRule="exact"/>
        <w:ind w:firstLine="640" w:firstLineChars="200"/>
        <w:textAlignment w:val="auto"/>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本单位预算公开信息反馈和联系方式：</w:t>
      </w:r>
    </w:p>
    <w:p>
      <w:pPr>
        <w:kinsoku/>
        <w:wordWrap/>
        <w:overflowPunct/>
        <w:topLinePunct w:val="0"/>
        <w:autoSpaceDE/>
        <w:autoSpaceDN/>
        <w:bidi w:val="0"/>
        <w:snapToGrid w:val="0"/>
        <w:spacing w:line="560" w:lineRule="exact"/>
        <w:ind w:firstLine="640" w:firstLineChars="200"/>
        <w:textAlignment w:val="auto"/>
        <w:rPr>
          <w:rFonts w:ascii="仿宋_GB2312" w:hAnsi="仿宋_GB2312" w:eastAsia="仿宋_GB2312" w:cs="仿宋_GB2312"/>
          <w:color w:val="auto"/>
          <w:sz w:val="32"/>
          <w:szCs w:val="32"/>
        </w:rPr>
        <w:sectPr>
          <w:pgSz w:w="11910" w:h="16840"/>
          <w:pgMar w:top="1580" w:right="1630" w:bottom="280" w:left="1240" w:header="720" w:footer="720" w:gutter="0"/>
          <w:pgNumType w:fmt="numberInDash"/>
          <w:cols w:space="720" w:num="1"/>
        </w:sectPr>
      </w:pPr>
      <w:r>
        <w:rPr>
          <w:rFonts w:hint="eastAsia" w:ascii="仿宋_GB2312" w:hAnsi="仿宋_GB2312" w:eastAsia="仿宋_GB2312" w:cs="仿宋_GB2312"/>
          <w:color w:val="auto"/>
          <w:sz w:val="32"/>
          <w:szCs w:val="32"/>
        </w:rPr>
        <w:t>联系人：               联系电</w:t>
      </w:r>
    </w:p>
    <w:p>
      <w:pPr>
        <w:kinsoku/>
        <w:wordWrap/>
        <w:overflowPunct/>
        <w:topLinePunct w:val="0"/>
        <w:autoSpaceDE/>
        <w:autoSpaceDN/>
        <w:bidi w:val="0"/>
        <w:spacing w:line="560" w:lineRule="exact"/>
        <w:textAlignment w:val="auto"/>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mc:AlternateContent>
        <mc:Choice Requires="wps">
          <w:drawing>
            <wp:anchor distT="0" distB="0" distL="114300" distR="114300" simplePos="0" relativeHeight="251660288"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60288;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pPr>
                      <w:pStyle w:val="5"/>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5DA82D"/>
    <w:multiLevelType w:val="singleLevel"/>
    <w:tmpl w:val="905DA82D"/>
    <w:lvl w:ilvl="0" w:tentative="0">
      <w:start w:val="1"/>
      <w:numFmt w:val="chineseCounting"/>
      <w:suff w:val="nothing"/>
      <w:lvlText w:val="（%1）"/>
      <w:lvlJc w:val="left"/>
      <w:rPr>
        <w:rFonts w:hint="eastAsia"/>
      </w:rPr>
    </w:lvl>
  </w:abstractNum>
  <w:abstractNum w:abstractNumId="1">
    <w:nsid w:val="3265B7C3"/>
    <w:multiLevelType w:val="singleLevel"/>
    <w:tmpl w:val="3265B7C3"/>
    <w:lvl w:ilvl="0" w:tentative="0">
      <w:start w:val="1"/>
      <w:numFmt w:val="chineseCounting"/>
      <w:suff w:val="nothing"/>
      <w:lvlText w:val="%1、"/>
      <w:lvlJc w:val="left"/>
      <w:rPr>
        <w:rFonts w:hint="eastAsia"/>
        <w:color w:val="auto"/>
      </w:rPr>
    </w:lvl>
  </w:abstractNum>
  <w:abstractNum w:abstractNumId="2">
    <w:nsid w:val="7063A29C"/>
    <w:multiLevelType w:val="singleLevel"/>
    <w:tmpl w:val="7063A29C"/>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RiYTA4ZmMxODQyMzQwYjAxMWUzOWYzMzcwZmFlYmUifQ=="/>
  </w:docVars>
  <w:rsids>
    <w:rsidRoot w:val="00881992"/>
    <w:rsid w:val="00557349"/>
    <w:rsid w:val="00565A38"/>
    <w:rsid w:val="00690340"/>
    <w:rsid w:val="00881992"/>
    <w:rsid w:val="0093089F"/>
    <w:rsid w:val="00A019D6"/>
    <w:rsid w:val="00CE0BEC"/>
    <w:rsid w:val="00F846C7"/>
    <w:rsid w:val="2DC96022"/>
    <w:rsid w:val="32BF657F"/>
    <w:rsid w:val="51100A84"/>
    <w:rsid w:val="5A5A0B0C"/>
    <w:rsid w:val="66011BD7"/>
    <w:rsid w:val="69CA2F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2">
    <w:name w:val="heading 2"/>
    <w:basedOn w:val="1"/>
    <w:next w:val="1"/>
    <w:link w:val="12"/>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5"/>
    <w:unhideWhenUsed/>
    <w:qFormat/>
    <w:uiPriority w:val="1"/>
    <w:pPr>
      <w:spacing w:after="120"/>
    </w:pPr>
  </w:style>
  <w:style w:type="paragraph" w:styleId="4">
    <w:name w:val="Body Text Indent"/>
    <w:basedOn w:val="1"/>
    <w:link w:val="13"/>
    <w:semiHidden/>
    <w:unhideWhenUsed/>
    <w:qFormat/>
    <w:uiPriority w:val="99"/>
    <w:pPr>
      <w:spacing w:after="120"/>
      <w:ind w:left="420" w:leftChars="200"/>
    </w:pPr>
  </w:style>
  <w:style w:type="paragraph" w:styleId="5">
    <w:name w:val="footer"/>
    <w:basedOn w:val="1"/>
    <w:link w:val="16"/>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8">
    <w:name w:val="Body Text First Indent 2"/>
    <w:basedOn w:val="4"/>
    <w:link w:val="14"/>
    <w:qFormat/>
    <w:uiPriority w:val="0"/>
    <w:pPr>
      <w:ind w:firstLine="420"/>
      <w:jc w:val="left"/>
    </w:pPr>
    <w:rPr>
      <w:rFonts w:hint="eastAsia" w:ascii="宋体" w:hAnsi="宋体" w:eastAsia="宋体"/>
      <w:kern w:val="0"/>
      <w:sz w:val="24"/>
      <w:szCs w:val="24"/>
    </w:rPr>
  </w:style>
  <w:style w:type="table" w:styleId="10">
    <w:name w:val="Table Grid"/>
    <w:basedOn w:val="9"/>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标题 2 Char"/>
    <w:basedOn w:val="11"/>
    <w:link w:val="2"/>
    <w:qFormat/>
    <w:uiPriority w:val="1"/>
    <w:rPr>
      <w:rFonts w:ascii="Arial" w:hAnsi="Arial" w:eastAsia="Symbol" w:cs="Times New Roman"/>
      <w:b/>
      <w:bCs/>
      <w:sz w:val="32"/>
      <w:szCs w:val="32"/>
    </w:rPr>
  </w:style>
  <w:style w:type="character" w:customStyle="1" w:styleId="13">
    <w:name w:val="正文文本缩进 Char"/>
    <w:basedOn w:val="11"/>
    <w:link w:val="4"/>
    <w:semiHidden/>
    <w:qFormat/>
    <w:uiPriority w:val="99"/>
    <w:rPr>
      <w:rFonts w:ascii="Times New Roman" w:hAnsi="Times New Roman" w:eastAsia="Courier New" w:cs="Times New Roman"/>
      <w:szCs w:val="21"/>
    </w:rPr>
  </w:style>
  <w:style w:type="character" w:customStyle="1" w:styleId="14">
    <w:name w:val="正文首行缩进 2 Char"/>
    <w:basedOn w:val="13"/>
    <w:link w:val="8"/>
    <w:qFormat/>
    <w:uiPriority w:val="0"/>
    <w:rPr>
      <w:rFonts w:ascii="宋体" w:hAnsi="宋体" w:eastAsia="宋体" w:cs="Times New Roman"/>
      <w:kern w:val="0"/>
      <w:sz w:val="24"/>
      <w:szCs w:val="24"/>
    </w:rPr>
  </w:style>
  <w:style w:type="character" w:customStyle="1" w:styleId="15">
    <w:name w:val="正文文本 Char"/>
    <w:basedOn w:val="11"/>
    <w:link w:val="3"/>
    <w:qFormat/>
    <w:uiPriority w:val="1"/>
    <w:rPr>
      <w:rFonts w:ascii="Times New Roman" w:hAnsi="Times New Roman" w:eastAsia="Courier New" w:cs="Times New Roman"/>
      <w:szCs w:val="21"/>
    </w:rPr>
  </w:style>
  <w:style w:type="character" w:customStyle="1" w:styleId="16">
    <w:name w:val="页脚 Char"/>
    <w:basedOn w:val="11"/>
    <w:link w:val="5"/>
    <w:qFormat/>
    <w:uiPriority w:val="99"/>
    <w:rPr>
      <w:sz w:val="18"/>
      <w:szCs w:val="18"/>
    </w:rPr>
  </w:style>
  <w:style w:type="character" w:customStyle="1" w:styleId="17">
    <w:name w:val="页眉 Char"/>
    <w:basedOn w:val="11"/>
    <w:link w:val="6"/>
    <w:qFormat/>
    <w:uiPriority w:val="99"/>
    <w:rPr>
      <w:rFonts w:ascii="Times New Roman" w:hAnsi="Times New Roman" w:eastAsia="Courier New"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收入预算图</a:t>
            </a:r>
          </a:p>
        </c:rich>
      </c:tx>
      <c:layout/>
      <c:overlay val="0"/>
      <c:spPr>
        <a:noFill/>
        <a:ln>
          <a:noFill/>
        </a:ln>
        <a:effectLst/>
      </c:spPr>
    </c:title>
    <c:autoTitleDeleted val="0"/>
    <c:plotArea>
      <c:layout/>
      <c:pieChart>
        <c:varyColors val="1"/>
        <c:ser>
          <c:idx val="0"/>
          <c:order val="0"/>
          <c:tx>
            <c:strRef>
              <c:f>Sheet1!$B$1</c:f>
              <c:strCache>
                <c:ptCount val="1"/>
                <c:pt idx="0">
                  <c:v>预算数</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一般公共预算</c:v>
                </c:pt>
                <c:pt idx="1">
                  <c:v>政府性基金预算拨款</c:v>
                </c:pt>
                <c:pt idx="2">
                  <c:v>国有资本经营预算拨款</c:v>
                </c:pt>
                <c:pt idx="3">
                  <c:v>上年结转</c:v>
                </c:pt>
              </c:strCache>
            </c:strRef>
          </c:cat>
          <c:val>
            <c:numRef>
              <c:f>Sheet1!$B$2:$B$5</c:f>
              <c:numCache>
                <c:formatCode>General</c:formatCode>
                <c:ptCount val="4"/>
                <c:pt idx="0">
                  <c:v>689.33</c:v>
                </c:pt>
                <c:pt idx="1">
                  <c:v>0</c:v>
                </c:pt>
                <c:pt idx="2">
                  <c:v>0</c:v>
                </c:pt>
                <c:pt idx="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支出预算图</a:t>
            </a:r>
          </a:p>
        </c:rich>
      </c:tx>
      <c:layout/>
      <c:overlay val="0"/>
      <c:spPr>
        <a:noFill/>
        <a:ln>
          <a:noFill/>
        </a:ln>
        <a:effectLst/>
      </c:spPr>
    </c:title>
    <c:autoTitleDeleted val="0"/>
    <c:plotArea>
      <c:layout/>
      <c:pieChart>
        <c:varyColors val="1"/>
        <c:ser>
          <c:idx val="0"/>
          <c:order val="0"/>
          <c:tx>
            <c:strRef>
              <c:f>Sheet1!$B$1</c:f>
              <c:strCache>
                <c:ptCount val="1"/>
                <c:pt idx="0">
                  <c:v>支出数</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基本支出</c:v>
                </c:pt>
                <c:pt idx="1">
                  <c:v>项目支出</c:v>
                </c:pt>
                <c:pt idx="2">
                  <c:v>事业单位经营支出</c:v>
                </c:pt>
                <c:pt idx="3">
                  <c:v>上缴上级支出</c:v>
                </c:pt>
              </c:strCache>
            </c:strRef>
          </c:cat>
          <c:val>
            <c:numRef>
              <c:f>Sheet1!$B$2:$B$5</c:f>
              <c:numCache>
                <c:formatCode>General</c:formatCode>
                <c:ptCount val="4"/>
                <c:pt idx="0">
                  <c:v>606.33</c:v>
                </c:pt>
                <c:pt idx="1">
                  <c:v>83</c:v>
                </c:pt>
                <c:pt idx="2">
                  <c:v>0</c:v>
                </c:pt>
                <c:pt idx="3">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MS</Company>
  <Pages>17</Pages>
  <Words>5447</Words>
  <Characters>5849</Characters>
  <Lines>48</Lines>
  <Paragraphs>13</Paragraphs>
  <TotalTime>0</TotalTime>
  <ScaleCrop>false</ScaleCrop>
  <LinksUpToDate>false</LinksUpToDate>
  <CharactersWithSpaces>6666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2023-02-09T01:19:00Z</dcterms:created>
  <dc:creator>普通用户</dc:creator>
  <cp:lastModifiedBy>Lenovo</cp:lastModifiedBy>
  <dcterms:modified xsi:type="dcterms:W3CDTF">2023-03-25T08:04:28Z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DA8AE02731504FBA99B0972DFA13EC02</vt:lpwstr>
  </property>
</Properties>
</file>