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pacing w:beforeAutospacing="0" w:afterAutospacing="0" w:line="7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2018年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鄂温克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族自治旗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民政局</w:t>
      </w:r>
    </w:p>
    <w:p>
      <w:pPr>
        <w:pStyle w:val="2"/>
        <w:widowControl/>
        <w:spacing w:beforeAutospacing="0" w:afterAutospacing="0" w:line="7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政府信息公开工作年度报告</w:t>
      </w:r>
    </w:p>
    <w:bookmarkEnd w:id="0"/>
    <w:p>
      <w:pPr>
        <w:pStyle w:val="7"/>
        <w:widowControl/>
        <w:spacing w:beforeAutospacing="0" w:afterAutospacing="0"/>
        <w:jc w:val="both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   </w:t>
      </w:r>
    </w:p>
    <w:p>
      <w:pPr>
        <w:pStyle w:val="7"/>
        <w:widowControl/>
        <w:spacing w:beforeAutospacing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度报告根据《中华人民共和国政府信息公开条例》（以下简称《条例》）和《呼伦贝尔市政府信息公开规定》有关要求，由鄂温克旗民政局编制。全文包括概述、主动公开政府信息情况、依申请公开政府信息情况、行政执法和行政应诉情况以及工作中存在的主要问题和改进措施。本年度报告中所列数据统计期限从2018年1月1日到12月31日止。本报告的电子版可在鄂温克旗人民政府门户网站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http://www.ewenke.gov.cn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）下载。如对本年度报告有任何疑问，请与鄂温克旗民政局办公室联系（联系电话0470-8812523，电子邮箱：ewkqmzhj@163.com）。</w:t>
      </w:r>
    </w:p>
    <w:p>
      <w:pPr>
        <w:pStyle w:val="7"/>
        <w:widowControl/>
        <w:spacing w:beforeAutospacing="0" w:afterAutospacing="0" w:line="580" w:lineRule="exact"/>
        <w:jc w:val="both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</w:t>
      </w:r>
      <w:r>
        <w:rPr>
          <w:rStyle w:val="9"/>
          <w:rFonts w:hint="eastAsia" w:ascii="黑体" w:hAnsi="黑体" w:eastAsia="黑体"/>
          <w:b w:val="0"/>
          <w:bCs/>
          <w:color w:val="000000"/>
          <w:sz w:val="32"/>
          <w:szCs w:val="32"/>
        </w:rPr>
        <w:t>一、概述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 </w:t>
      </w:r>
      <w:r>
        <w:rPr>
          <w:rStyle w:val="9"/>
          <w:rFonts w:hint="eastAsia" w:ascii="黑体" w:hAnsi="黑体" w:eastAsia="黑体"/>
          <w:b w:val="0"/>
          <w:bCs/>
          <w:color w:val="000000"/>
          <w:sz w:val="32"/>
          <w:szCs w:val="32"/>
        </w:rPr>
        <w:t> </w:t>
      </w:r>
    </w:p>
    <w:p>
      <w:pPr>
        <w:pStyle w:val="7"/>
        <w:widowControl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2018年，我局按照《条例》、市政府和旗政府信息公开工作有关要求，</w:t>
      </w:r>
      <w:r>
        <w:rPr>
          <w:rFonts w:hint="eastAsia" w:ascii="仿宋_GB2312" w:eastAsia="仿宋_GB2312"/>
          <w:sz w:val="32"/>
          <w:szCs w:val="32"/>
        </w:rPr>
        <w:t>紧紧围绕更好保障和改善民生，牢牢把握保基本、补短板、兜底线的工作原则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2018年5月份，我局调整了政务公开工作领导小组，进一步明确了政务公开工作职责任务，把政府信息公开工作作为推进各项民政工作的重要抓手，推进民生领域政务公开，加大公开力度，深化公开内容，保障公开经费，完善公开渠道，进一步促进和规范信息公开作，提升了民政部门为民服务的能力和水平。</w:t>
      </w:r>
    </w:p>
    <w:p>
      <w:pPr>
        <w:pStyle w:val="7"/>
        <w:widowControl/>
        <w:spacing w:beforeAutospacing="0" w:afterAutospacing="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pict>
          <v:shape id="图片框 1026" o:spid="_x0000_s1027" type="#_x0000_t75" style="height:461.25pt;width:387.8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7"/>
        <w:widowControl/>
        <w:spacing w:beforeAutospacing="0" w:afterAutospacing="0"/>
        <w:jc w:val="both"/>
        <w:rPr>
          <w:rStyle w:val="9"/>
          <w:rFonts w:ascii="黑体" w:hAnsi="黑体" w:eastAsia="黑体"/>
          <w:b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  </w:t>
      </w:r>
      <w:r>
        <w:rPr>
          <w:rStyle w:val="9"/>
          <w:rFonts w:hint="eastAsia" w:ascii="黑体" w:hAnsi="黑体" w:eastAsia="黑体"/>
          <w:b w:val="0"/>
          <w:color w:val="000000"/>
          <w:sz w:val="32"/>
          <w:szCs w:val="32"/>
        </w:rPr>
        <w:t>二、主动公开政府信息情况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（一）按照“公开为原则，不公开为例外”的要求， 2018年我局在巩固往年政府信息公开内容的基础上，对原有信息公开管理制度进一步梳理和更新，完善了主动公开和依申请公开政府信息的范围、形式、程序。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（二）我局充分利用市民政局门户网站和旗人民政府门户网站等媒体，在职责范围内确定主动公开政府信息29条。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hAnsi="Calibri" w:eastAsia="仿宋_GB2312" w:cs="黑体"/>
          <w:color w:val="000000"/>
          <w:kern w:val="2"/>
          <w:sz w:val="32"/>
          <w:szCs w:val="32"/>
          <w:lang w:val="en-US" w:eastAsia="zh-CN" w:bidi="ar-SA"/>
        </w:rPr>
        <w:pict>
          <v:shape id="图片框 1027" o:spid="_x0000_s1028" type="#_x0000_t75" style="height:340.5pt;width:447.9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按照《条例》规定的范围积极主动公开政府信息，主要通过旗政府网站、政务公开栏、公示栏等便于公众知晓的方式公开，并在旗政务中心、旗档案馆等信息查阅场所提供规范性文件等相关信息；种类有：领导信息、机构职能、政策性文件、工作动态、行政许可及法律依据、民政信息等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hAnsi="Calibri" w:eastAsia="仿宋_GB2312" w:cs="黑体"/>
          <w:color w:val="000000"/>
          <w:kern w:val="2"/>
          <w:sz w:val="32"/>
          <w:szCs w:val="32"/>
          <w:lang w:val="en-US" w:eastAsia="zh-CN" w:bidi="ar-SA"/>
        </w:rPr>
        <w:pict>
          <v:shape id="图片框 1028" o:spid="_x0000_s1029" type="#_x0000_t75" style="height:355.5pt;width:447.9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（四）主动做好政策解读工作，印发《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鄂温克旗重特大疾病医疗救助工作实施方案</w:t>
      </w:r>
      <w:r>
        <w:rPr>
          <w:rFonts w:hint="eastAsia" w:ascii="仿宋_GB2312" w:eastAsia="仿宋_GB2312"/>
          <w:color w:val="000000"/>
          <w:sz w:val="32"/>
          <w:szCs w:val="32"/>
        </w:rPr>
        <w:t>》、《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鄂温克族自治旗牧区低保专项治理工作实施细则</w:t>
      </w:r>
      <w:r>
        <w:rPr>
          <w:rFonts w:hint="eastAsia" w:ascii="仿宋_GB2312" w:eastAsia="仿宋_GB2312"/>
          <w:color w:val="000000"/>
          <w:sz w:val="32"/>
          <w:szCs w:val="32"/>
        </w:rPr>
        <w:t>》、《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鄂温克族自治旗精准扶贫与兜底保障两项制度衔接工作方案</w:t>
      </w:r>
      <w:r>
        <w:rPr>
          <w:rFonts w:hint="eastAsia" w:ascii="仿宋_GB2312" w:eastAsia="仿宋_GB2312"/>
          <w:color w:val="000000"/>
          <w:sz w:val="32"/>
          <w:szCs w:val="32"/>
        </w:rPr>
        <w:t>》等文件，采取网站、政务公开栏、公示栏等便于公众知晓的方式公布，分管领导通过在线访谈带头宣传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我旗社会救助政策进行解读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，提高了群众对政策的知晓率。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pict>
          <v:shape id="图片框 1029" o:spid="_x0000_s1030" type="#_x0000_t75" style="height:326pt;width:447.9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认真做好市、旗政府公报的领取和传阅工作。政府公报是政府信息公开的重要渠道，既是发布政令、依法行政、政务公开的法定载体，又是党和政府密切联系群众的桥梁和纽带。并为干部职工提供了政策服务和工作指导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hAnsi="Calibri" w:eastAsia="仿宋_GB2312" w:cs="黑体"/>
          <w:color w:val="000000"/>
          <w:kern w:val="2"/>
          <w:sz w:val="32"/>
          <w:szCs w:val="32"/>
          <w:lang w:val="en-US" w:eastAsia="zh-CN" w:bidi="ar-SA"/>
        </w:rPr>
        <w:pict>
          <v:shape id="图片框 1030" o:spid="_x0000_s1031" type="#_x0000_t75" style="height:335.95pt;width:447.9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(六)我局对发布的信息均严格按照保密制度和规定的程序进行审查。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三、依申请公开政府信息办理情况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公民、法人或其他组织可以通过书面、传真、电子邮件和信函等方式申请信息公开，2018年我局未收到政府信息公开申请。</w:t>
      </w:r>
    </w:p>
    <w:p>
      <w:pPr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行政执法和行政应诉情况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2018年，我局没有发生针对本部门的行政执法情况答复和行政应诉案件。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五、政府信息公开工作中存在的主要问题和改进措施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我局政府信息公开工作虽然取得一定的成绩，但与社会公众对政府信息公开的需求还存在一定的差距,主要表现在：主动公开政府信息意识不强，主动公开政府信息不够丰富；政府信息公开宣传力度不够，公众参与度不高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针对上述问题，将在今后的工作努力改进：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 1、加强管理，完善工作机制。进一步完善政府信息公开工作机制，加强信息审核、发布、监督等工作，促进工作的规范化、常态化。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  2、加强政府信息公开渠道建设。进一步加强政府信息公开平台建设，充分运用政府门户网站，积极开展民政公众号信息公开渠道建设。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3、加强对政府信息公开的宣传力度。充分利用网站、电视、公众号等媒介及时宣传，使政府信息公开成为公众关注的重点，舆论、群众监督的焦点，形成推进政府信息公开工作的合力。</w:t>
      </w:r>
    </w:p>
    <w:p>
      <w:pPr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4、加强业务培训。加强政府信息公开业务学习和培训，通过开展培训会和交流会，提高业务人员的素质，打造工作作风实、业务能力强的信息公开人才队伍。</w:t>
      </w:r>
    </w:p>
    <w:p>
      <w:pPr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ind w:firstLine="660"/>
        <w:rPr>
          <w:rFonts w:hint="eastAsia" w:ascii="仿宋_GB2312" w:eastAsia="仿宋_GB2312"/>
          <w:sz w:val="32"/>
          <w:szCs w:val="32"/>
        </w:rPr>
      </w:pPr>
    </w:p>
    <w:p>
      <w:pPr>
        <w:ind w:firstLine="6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2018年12月20日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sectPr>
      <w:footerReference r:id="rId4" w:type="default"/>
      <w:pgSz w:w="11906" w:h="16838"/>
      <w:pgMar w:top="2098" w:right="1417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left:222.9pt;margin-top:0pt;height:144pt;width:144pt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4"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日期 Char"/>
    <w:basedOn w:val="8"/>
    <w:link w:val="3"/>
    <w:uiPriority w:val="0"/>
    <w:rPr>
      <w:rFonts w:ascii="Calibri" w:hAnsi="Calibri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5.jpeg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259</Words>
  <Characters>1478</Characters>
  <Lines>12</Lines>
  <Paragraphs>3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2018-01-09T01:13:00Z</dcterms:created>
  <dc:creator>壹孒咟孒Enjoy★freedom</dc:creator>
  <cp:lastModifiedBy>sana</cp:lastModifiedBy>
  <cp:lastPrinted>2018-12-24T08:57:00Z</cp:lastPrinted>
  <dcterms:modified xsi:type="dcterms:W3CDTF">2018-12-25T01:23:43Z</dcterms:modified>
  <dc:title>2017年巴彦托海镇人民政府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