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Spec="center" w:tblpY="1518"/>
        <w:tblOverlap w:val="never"/>
        <w:tblW w:w="89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"/>
        <w:gridCol w:w="6802"/>
        <w:gridCol w:w="690"/>
        <w:gridCol w:w="9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小标宋简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小标宋简体" w:cs="Times New Roman"/>
                <w:sz w:val="30"/>
                <w:szCs w:val="30"/>
                <w:lang w:val="en-US" w:eastAsia="zh-CN"/>
              </w:rPr>
              <w:t>政府信息公开统计表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898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填报单位（盖章）：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伊敏苏木人民政府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项目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统   计   指   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统计数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主动公开情况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主动公开政府信息数（不同渠道和方式公开相同信息计1条）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798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其中：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政府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规章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主动公开规范性文件数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制发规范性文件总数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通过不同渠道和方式公开政府信息的情况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1.政府公报公开政府信息数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2.政府网站公开政府信息数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3.政务微博公开政府信息数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682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4.政务微信公开政府信息数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5.其他方式公开政府信息数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回应解读情况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回应热点或重大舆情数（不同方式回应同一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事件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计1次）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通过不同渠道和方式回应解读的情况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—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1.参加或举办新闻发布会总次数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其中：主要负责同志参加新闻发布会次数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2.政府网站在线访谈次数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其中：主要负责同志参加政府网站在线访谈数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3.政策解读稿件发布数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篇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4.微博微信回应事件数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5.其他方式回应事件数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机构建设和保障经费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政府信息公开工作专门机构数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二、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设置政府信息公开查阅点数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三、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从事政府信息公开工作人员数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1.专职人员数（不包括政府公报及政府网站工作人员数）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2.兼职人员数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四、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政府信息公开专项经费（不包括政府公报及网站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经费）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会议培训</w:t>
            </w: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召开政府信息公开工作会议或专题会议数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举办各类培训班数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接受培训人员数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00073"/>
    <w:rsid w:val="01600073"/>
    <w:rsid w:val="037C59F6"/>
    <w:rsid w:val="1A7E08F9"/>
    <w:rsid w:val="2D5D3996"/>
    <w:rsid w:val="3AB64B3A"/>
    <w:rsid w:val="3FCF631F"/>
    <w:rsid w:val="456A06A2"/>
    <w:rsid w:val="4E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2021-01-12T06:20:00Z</dcterms:created>
  <dc:creator>lenovo</dc:creator>
  <cp:lastModifiedBy>Bvrma</cp:lastModifiedBy>
  <dcterms:modified xsi:type="dcterms:W3CDTF">2021-01-28T06:46:57Z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